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E4DB287" w14:textId="77777777" w:rsidR="001457E9" w:rsidRPr="00DD1E6F" w:rsidRDefault="00DD1E6F" w:rsidP="00DD1E6F">
      <w:pPr>
        <w:widowControl w:val="0"/>
        <w:autoSpaceDE w:val="0"/>
        <w:autoSpaceDN w:val="0"/>
        <w:adjustRightInd w:val="0"/>
        <w:spacing w:line="360" w:lineRule="auto"/>
        <w:rPr>
          <w:b/>
          <w:i/>
          <w:sz w:val="22"/>
          <w:szCs w:val="22"/>
        </w:rPr>
      </w:pPr>
      <w:r w:rsidRPr="00DD1E6F">
        <w:rPr>
          <w:i/>
          <w:sz w:val="22"/>
          <w:szCs w:val="22"/>
        </w:rPr>
        <w:t xml:space="preserve">M. </w:t>
      </w:r>
      <w:proofErr w:type="spellStart"/>
      <w:r w:rsidRPr="00DD1E6F">
        <w:rPr>
          <w:i/>
          <w:sz w:val="22"/>
          <w:szCs w:val="22"/>
        </w:rPr>
        <w:t>Eilstrup</w:t>
      </w:r>
      <w:proofErr w:type="spellEnd"/>
      <w:r w:rsidRPr="00DD1E6F">
        <w:rPr>
          <w:i/>
          <w:sz w:val="22"/>
          <w:szCs w:val="22"/>
        </w:rPr>
        <w:t>-Sangiovanni:</w:t>
      </w:r>
      <w:r>
        <w:rPr>
          <w:b/>
          <w:i/>
          <w:sz w:val="22"/>
          <w:szCs w:val="22"/>
        </w:rPr>
        <w:t xml:space="preserve"> </w:t>
      </w:r>
      <w:r w:rsidR="001457E9" w:rsidRPr="00DD1E6F">
        <w:rPr>
          <w:b/>
          <w:i/>
          <w:sz w:val="22"/>
          <w:szCs w:val="22"/>
        </w:rPr>
        <w:t>The Death of International Organizations</w:t>
      </w:r>
      <w:r w:rsidR="001457E9" w:rsidRPr="00DD1E6F">
        <w:rPr>
          <w:b/>
          <w:i/>
          <w:sz w:val="22"/>
          <w:szCs w:val="22"/>
        </w:rPr>
        <w:t xml:space="preserve">: </w:t>
      </w:r>
      <w:r w:rsidR="001457E9" w:rsidRPr="00DD1E6F">
        <w:rPr>
          <w:b/>
          <w:i/>
          <w:sz w:val="22"/>
          <w:szCs w:val="22"/>
          <w:lang w:val="en-GB" w:eastAsia="en-GB"/>
        </w:rPr>
        <w:t>The organizational ecology of intergovernmental organizations, 1815-2015</w:t>
      </w:r>
    </w:p>
    <w:p w14:paraId="05C6EE3E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</w:p>
    <w:p w14:paraId="3BAE641D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  <w:r>
        <w:rPr>
          <w:b/>
        </w:rPr>
        <w:t>APPENDIX I</w:t>
      </w:r>
      <w:r w:rsidR="00DD1E6F">
        <w:rPr>
          <w:b/>
        </w:rPr>
        <w:t xml:space="preserve"> – Supplementary Charts and Figures</w:t>
      </w:r>
    </w:p>
    <w:p w14:paraId="2C439117" w14:textId="77777777" w:rsidR="001457E9" w:rsidRPr="00FF02A8" w:rsidRDefault="001457E9" w:rsidP="001457E9">
      <w:pPr>
        <w:spacing w:line="360" w:lineRule="auto"/>
        <w:jc w:val="both"/>
        <w:outlineLvl w:val="0"/>
        <w:rPr>
          <w:sz w:val="22"/>
          <w:szCs w:val="22"/>
        </w:rPr>
      </w:pPr>
    </w:p>
    <w:p w14:paraId="3721F00E" w14:textId="77777777" w:rsidR="001457E9" w:rsidRPr="00227056" w:rsidRDefault="001457E9" w:rsidP="001457E9">
      <w:pPr>
        <w:spacing w:line="360" w:lineRule="auto"/>
        <w:rPr>
          <w:b/>
          <w:noProof/>
          <w:sz w:val="22"/>
          <w:szCs w:val="22"/>
        </w:rPr>
      </w:pPr>
      <w:r>
        <w:rPr>
          <w:noProof/>
          <w:lang w:val="en-GB" w:eastAsia="en-GB"/>
        </w:rPr>
        <w:drawing>
          <wp:inline distT="0" distB="0" distL="0" distR="0" wp14:anchorId="487F93BD" wp14:editId="615389C2">
            <wp:extent cx="4356100" cy="2959100"/>
            <wp:effectExtent l="0" t="0" r="12700" b="1270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2C03149D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</w:p>
    <w:p w14:paraId="0D3AA879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</w:p>
    <w:p w14:paraId="1E5DF0D7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  <w:r>
        <w:rPr>
          <w:b/>
        </w:rPr>
        <w:t>Fig. 8. Decadal fatality rates</w:t>
      </w:r>
    </w:p>
    <w:p w14:paraId="14ED3B81" w14:textId="77777777" w:rsidR="001457E9" w:rsidRDefault="001457E9" w:rsidP="001457E9">
      <w:pPr>
        <w:spacing w:before="120" w:after="120" w:line="360" w:lineRule="auto"/>
        <w:outlineLvl w:val="0"/>
        <w:rPr>
          <w:b/>
        </w:rPr>
      </w:pPr>
      <w:r w:rsidRPr="007D43E0">
        <w:rPr>
          <w:b/>
          <w:noProof/>
          <w:lang w:val="en-GB" w:eastAsia="en-GB"/>
        </w:rPr>
        <w:drawing>
          <wp:inline distT="0" distB="0" distL="0" distR="0" wp14:anchorId="5CD8B7FC" wp14:editId="01171697">
            <wp:extent cx="4397098" cy="3083901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9982" cy="3099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07DB5" w14:textId="77777777" w:rsidR="001457E9" w:rsidRDefault="001457E9" w:rsidP="001457E9">
      <w:pPr>
        <w:rPr>
          <w:b/>
          <w:bCs/>
          <w:sz w:val="17"/>
          <w:szCs w:val="17"/>
          <w:lang w:val="en-GB" w:eastAsia="en-GB"/>
        </w:rPr>
      </w:pPr>
    </w:p>
    <w:p w14:paraId="4FB36B49" w14:textId="77777777" w:rsidR="001457E9" w:rsidRDefault="001457E9" w:rsidP="001457E9">
      <w:pPr>
        <w:rPr>
          <w:b/>
          <w:bCs/>
          <w:sz w:val="17"/>
          <w:szCs w:val="17"/>
          <w:lang w:val="en-GB" w:eastAsia="en-GB"/>
        </w:rPr>
      </w:pPr>
    </w:p>
    <w:p w14:paraId="3127A3F7" w14:textId="77777777" w:rsidR="001457E9" w:rsidRPr="0038739C" w:rsidRDefault="001457E9" w:rsidP="001457E9">
      <w:pPr>
        <w:spacing w:after="120" w:line="380" w:lineRule="exact"/>
        <w:jc w:val="both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Table 3: </w:t>
      </w:r>
      <w:r w:rsidRPr="0038739C">
        <w:rPr>
          <w:b/>
          <w:sz w:val="22"/>
          <w:szCs w:val="22"/>
        </w:rPr>
        <w:t>Manner of Death by Organizational Function</w:t>
      </w:r>
      <w:r>
        <w:rPr>
          <w:b/>
          <w:sz w:val="22"/>
          <w:szCs w:val="22"/>
        </w:rPr>
        <w:t xml:space="preserve"> (</w:t>
      </w:r>
      <w:r w:rsidRPr="0038739C">
        <w:rPr>
          <w:b/>
          <w:sz w:val="22"/>
          <w:szCs w:val="22"/>
        </w:rPr>
        <w:t>%</w:t>
      </w:r>
      <w:r>
        <w:rPr>
          <w:b/>
          <w:sz w:val="22"/>
          <w:szCs w:val="22"/>
        </w:rPr>
        <w:t xml:space="preserve"> </w:t>
      </w:r>
      <w:r w:rsidRPr="0038739C">
        <w:rPr>
          <w:b/>
          <w:sz w:val="22"/>
          <w:szCs w:val="22"/>
        </w:rPr>
        <w:t>deaths</w:t>
      </w:r>
      <w:r>
        <w:rPr>
          <w:b/>
          <w:sz w:val="22"/>
          <w:szCs w:val="22"/>
        </w:rPr>
        <w:t>)</w:t>
      </w:r>
    </w:p>
    <w:tbl>
      <w:tblPr>
        <w:tblStyle w:val="LightShading"/>
        <w:tblW w:w="7038" w:type="dxa"/>
        <w:tblLayout w:type="fixed"/>
        <w:tblLook w:val="04A0" w:firstRow="1" w:lastRow="0" w:firstColumn="1" w:lastColumn="0" w:noHBand="0" w:noVBand="1"/>
      </w:tblPr>
      <w:tblGrid>
        <w:gridCol w:w="1384"/>
        <w:gridCol w:w="974"/>
        <w:gridCol w:w="810"/>
        <w:gridCol w:w="900"/>
        <w:gridCol w:w="990"/>
        <w:gridCol w:w="1080"/>
        <w:gridCol w:w="900"/>
      </w:tblGrid>
      <w:tr w:rsidR="001457E9" w:rsidRPr="008030D2" w14:paraId="79BD45D6" w14:textId="77777777" w:rsidTr="0001432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58CA0967" w14:textId="77777777" w:rsidR="001457E9" w:rsidRPr="008030D2" w:rsidRDefault="001457E9" w:rsidP="00014321">
            <w:pPr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</w:p>
        </w:tc>
        <w:tc>
          <w:tcPr>
            <w:tcW w:w="974" w:type="dxa"/>
            <w:shd w:val="clear" w:color="auto" w:fill="D9E2F3" w:themeFill="accent1" w:themeFillTint="33"/>
            <w:noWrap/>
            <w:hideMark/>
          </w:tcPr>
          <w:p w14:paraId="59D7A9FB" w14:textId="77777777" w:rsidR="001457E9" w:rsidRPr="008030D2" w:rsidRDefault="001457E9" w:rsidP="0001432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General Purpose</w:t>
            </w:r>
          </w:p>
        </w:tc>
        <w:tc>
          <w:tcPr>
            <w:tcW w:w="810" w:type="dxa"/>
            <w:noWrap/>
            <w:hideMark/>
          </w:tcPr>
          <w:p w14:paraId="41A0DBCC" w14:textId="77777777" w:rsidR="001457E9" w:rsidRPr="008030D2" w:rsidRDefault="001457E9" w:rsidP="0001432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Econ</w:t>
            </w:r>
          </w:p>
        </w:tc>
        <w:tc>
          <w:tcPr>
            <w:tcW w:w="900" w:type="dxa"/>
            <w:shd w:val="clear" w:color="auto" w:fill="D9E2F3" w:themeFill="accent1" w:themeFillTint="33"/>
            <w:noWrap/>
            <w:hideMark/>
          </w:tcPr>
          <w:p w14:paraId="531D043D" w14:textId="77777777" w:rsidR="001457E9" w:rsidRPr="008030D2" w:rsidRDefault="001457E9" w:rsidP="00014321">
            <w:pPr>
              <w:ind w:left="-416" w:firstLine="41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Security</w:t>
            </w:r>
          </w:p>
        </w:tc>
        <w:tc>
          <w:tcPr>
            <w:tcW w:w="990" w:type="dxa"/>
            <w:noWrap/>
            <w:hideMark/>
          </w:tcPr>
          <w:p w14:paraId="1B387DEA" w14:textId="77777777" w:rsidR="001457E9" w:rsidRPr="008030D2" w:rsidRDefault="001457E9" w:rsidP="00014321">
            <w:pPr>
              <w:ind w:left="-416" w:firstLine="41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Social W.</w:t>
            </w:r>
          </w:p>
        </w:tc>
        <w:tc>
          <w:tcPr>
            <w:tcW w:w="1080" w:type="dxa"/>
            <w:shd w:val="clear" w:color="auto" w:fill="D9E2F3" w:themeFill="accent1" w:themeFillTint="33"/>
            <w:noWrap/>
            <w:hideMark/>
          </w:tcPr>
          <w:p w14:paraId="6143471B" w14:textId="77777777" w:rsidR="001457E9" w:rsidRPr="008030D2" w:rsidRDefault="001457E9" w:rsidP="00014321">
            <w:pPr>
              <w:ind w:left="-416" w:firstLine="41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Technical</w:t>
            </w:r>
          </w:p>
        </w:tc>
        <w:tc>
          <w:tcPr>
            <w:tcW w:w="900" w:type="dxa"/>
            <w:noWrap/>
            <w:hideMark/>
          </w:tcPr>
          <w:p w14:paraId="6D0BD37D" w14:textId="77777777" w:rsidR="001457E9" w:rsidRPr="008030D2" w:rsidRDefault="001457E9" w:rsidP="00014321">
            <w:pPr>
              <w:ind w:left="-416" w:right="-167" w:firstLine="416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Judicial</w:t>
            </w:r>
          </w:p>
        </w:tc>
      </w:tr>
      <w:tr w:rsidR="001457E9" w:rsidRPr="008030D2" w14:paraId="1EC21627" w14:textId="77777777" w:rsidTr="000143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6D2D2471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  <w:t>Absorb/Merger</w:t>
            </w:r>
          </w:p>
        </w:tc>
        <w:tc>
          <w:tcPr>
            <w:tcW w:w="974" w:type="dxa"/>
            <w:shd w:val="clear" w:color="auto" w:fill="D9D9D9" w:themeFill="background1" w:themeFillShade="D9"/>
            <w:noWrap/>
            <w:hideMark/>
          </w:tcPr>
          <w:p w14:paraId="77DBED12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810" w:type="dxa"/>
            <w:shd w:val="clear" w:color="auto" w:fill="D9D9D9" w:themeFill="background1" w:themeFillShade="D9"/>
            <w:noWrap/>
            <w:hideMark/>
          </w:tcPr>
          <w:p w14:paraId="4B22CCA4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14.9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11118839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9.4</w:t>
            </w:r>
          </w:p>
        </w:tc>
        <w:tc>
          <w:tcPr>
            <w:tcW w:w="990" w:type="dxa"/>
            <w:shd w:val="clear" w:color="auto" w:fill="D9D9D9" w:themeFill="background1" w:themeFillShade="D9"/>
            <w:noWrap/>
            <w:hideMark/>
          </w:tcPr>
          <w:p w14:paraId="68A3A19C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27.1</w:t>
            </w:r>
          </w:p>
        </w:tc>
        <w:tc>
          <w:tcPr>
            <w:tcW w:w="1080" w:type="dxa"/>
            <w:shd w:val="clear" w:color="auto" w:fill="D9D9D9" w:themeFill="background1" w:themeFillShade="D9"/>
            <w:noWrap/>
            <w:hideMark/>
          </w:tcPr>
          <w:p w14:paraId="687BD2A2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38.4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714C7F71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25</w:t>
            </w:r>
          </w:p>
        </w:tc>
      </w:tr>
      <w:tr w:rsidR="001457E9" w:rsidRPr="008030D2" w14:paraId="7B067D53" w14:textId="77777777" w:rsidTr="0001432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16D892A3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  <w:t>Desuetude</w:t>
            </w:r>
          </w:p>
        </w:tc>
        <w:tc>
          <w:tcPr>
            <w:tcW w:w="974" w:type="dxa"/>
            <w:shd w:val="clear" w:color="auto" w:fill="D9E2F3" w:themeFill="accent1" w:themeFillTint="33"/>
            <w:noWrap/>
            <w:hideMark/>
          </w:tcPr>
          <w:p w14:paraId="0D7E4119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7.7</w:t>
            </w:r>
          </w:p>
        </w:tc>
        <w:tc>
          <w:tcPr>
            <w:tcW w:w="810" w:type="dxa"/>
            <w:noWrap/>
            <w:hideMark/>
          </w:tcPr>
          <w:p w14:paraId="3F94134E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23.4</w:t>
            </w:r>
          </w:p>
        </w:tc>
        <w:tc>
          <w:tcPr>
            <w:tcW w:w="900" w:type="dxa"/>
            <w:shd w:val="clear" w:color="auto" w:fill="D9E2F3" w:themeFill="accent1" w:themeFillTint="33"/>
            <w:noWrap/>
            <w:hideMark/>
          </w:tcPr>
          <w:p w14:paraId="2EB56C28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28.6</w:t>
            </w:r>
          </w:p>
        </w:tc>
        <w:tc>
          <w:tcPr>
            <w:tcW w:w="990" w:type="dxa"/>
            <w:noWrap/>
            <w:hideMark/>
          </w:tcPr>
          <w:p w14:paraId="010305B0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20.8</w:t>
            </w:r>
          </w:p>
        </w:tc>
        <w:tc>
          <w:tcPr>
            <w:tcW w:w="1080" w:type="dxa"/>
            <w:shd w:val="clear" w:color="auto" w:fill="D9E2F3" w:themeFill="accent1" w:themeFillTint="33"/>
            <w:noWrap/>
            <w:hideMark/>
          </w:tcPr>
          <w:p w14:paraId="6BFDEB87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15.4</w:t>
            </w:r>
          </w:p>
        </w:tc>
        <w:tc>
          <w:tcPr>
            <w:tcW w:w="900" w:type="dxa"/>
            <w:noWrap/>
            <w:hideMark/>
          </w:tcPr>
          <w:p w14:paraId="07419BE6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25</w:t>
            </w:r>
          </w:p>
        </w:tc>
      </w:tr>
      <w:tr w:rsidR="001457E9" w:rsidRPr="008030D2" w14:paraId="4F0022D0" w14:textId="77777777" w:rsidTr="000143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4302D0E3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  <w:t>Dissolution</w:t>
            </w:r>
          </w:p>
        </w:tc>
        <w:tc>
          <w:tcPr>
            <w:tcW w:w="974" w:type="dxa"/>
            <w:shd w:val="clear" w:color="auto" w:fill="D9D9D9" w:themeFill="background1" w:themeFillShade="D9"/>
            <w:noWrap/>
            <w:hideMark/>
          </w:tcPr>
          <w:p w14:paraId="5E14787E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38.5</w:t>
            </w:r>
          </w:p>
        </w:tc>
        <w:tc>
          <w:tcPr>
            <w:tcW w:w="810" w:type="dxa"/>
            <w:shd w:val="clear" w:color="auto" w:fill="D9D9D9" w:themeFill="background1" w:themeFillShade="D9"/>
            <w:noWrap/>
            <w:hideMark/>
          </w:tcPr>
          <w:p w14:paraId="525F666B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24.5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30E8FF3F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52.4</w:t>
            </w:r>
          </w:p>
        </w:tc>
        <w:tc>
          <w:tcPr>
            <w:tcW w:w="990" w:type="dxa"/>
            <w:shd w:val="clear" w:color="auto" w:fill="D9D9D9" w:themeFill="background1" w:themeFillShade="D9"/>
            <w:noWrap/>
            <w:hideMark/>
          </w:tcPr>
          <w:p w14:paraId="7594EEB2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20.8</w:t>
            </w:r>
          </w:p>
        </w:tc>
        <w:tc>
          <w:tcPr>
            <w:tcW w:w="1080" w:type="dxa"/>
            <w:shd w:val="clear" w:color="auto" w:fill="D9D9D9" w:themeFill="background1" w:themeFillShade="D9"/>
            <w:noWrap/>
            <w:hideMark/>
          </w:tcPr>
          <w:p w14:paraId="6D96288F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19.2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349EE691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50</w:t>
            </w:r>
          </w:p>
        </w:tc>
      </w:tr>
      <w:tr w:rsidR="001457E9" w:rsidRPr="008030D2" w14:paraId="179770A2" w14:textId="77777777" w:rsidTr="0001432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5344731B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  <w:t>Expiry</w:t>
            </w:r>
          </w:p>
        </w:tc>
        <w:tc>
          <w:tcPr>
            <w:tcW w:w="974" w:type="dxa"/>
            <w:shd w:val="clear" w:color="auto" w:fill="D9E2F3" w:themeFill="accent1" w:themeFillTint="33"/>
            <w:noWrap/>
            <w:hideMark/>
          </w:tcPr>
          <w:p w14:paraId="0400C215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810" w:type="dxa"/>
            <w:noWrap/>
            <w:hideMark/>
          </w:tcPr>
          <w:p w14:paraId="2C2248FE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3.2</w:t>
            </w:r>
          </w:p>
        </w:tc>
        <w:tc>
          <w:tcPr>
            <w:tcW w:w="900" w:type="dxa"/>
            <w:shd w:val="clear" w:color="auto" w:fill="D9E2F3" w:themeFill="accent1" w:themeFillTint="33"/>
            <w:noWrap/>
            <w:hideMark/>
          </w:tcPr>
          <w:p w14:paraId="3A56F5F1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4.7</w:t>
            </w:r>
          </w:p>
        </w:tc>
        <w:tc>
          <w:tcPr>
            <w:tcW w:w="990" w:type="dxa"/>
            <w:noWrap/>
            <w:hideMark/>
          </w:tcPr>
          <w:p w14:paraId="3525E4D6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1080" w:type="dxa"/>
            <w:shd w:val="clear" w:color="auto" w:fill="D9E2F3" w:themeFill="accent1" w:themeFillTint="33"/>
            <w:noWrap/>
            <w:hideMark/>
          </w:tcPr>
          <w:p w14:paraId="09C8A7C2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900" w:type="dxa"/>
            <w:noWrap/>
            <w:hideMark/>
          </w:tcPr>
          <w:p w14:paraId="71D871EC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</w:tr>
      <w:tr w:rsidR="001457E9" w:rsidRPr="008030D2" w14:paraId="4A936AEB" w14:textId="77777777" w:rsidTr="000143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27C8C11B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  <w:t>Succession</w:t>
            </w:r>
          </w:p>
        </w:tc>
        <w:tc>
          <w:tcPr>
            <w:tcW w:w="974" w:type="dxa"/>
            <w:shd w:val="clear" w:color="auto" w:fill="D9D9D9" w:themeFill="background1" w:themeFillShade="D9"/>
            <w:noWrap/>
            <w:hideMark/>
          </w:tcPr>
          <w:p w14:paraId="5BA502DF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53.8</w:t>
            </w:r>
          </w:p>
        </w:tc>
        <w:tc>
          <w:tcPr>
            <w:tcW w:w="810" w:type="dxa"/>
            <w:shd w:val="clear" w:color="auto" w:fill="D9D9D9" w:themeFill="background1" w:themeFillShade="D9"/>
            <w:noWrap/>
            <w:hideMark/>
          </w:tcPr>
          <w:p w14:paraId="646C0B96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29.8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20056CE2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4.7</w:t>
            </w:r>
          </w:p>
        </w:tc>
        <w:tc>
          <w:tcPr>
            <w:tcW w:w="990" w:type="dxa"/>
            <w:shd w:val="clear" w:color="auto" w:fill="D9D9D9" w:themeFill="background1" w:themeFillShade="D9"/>
            <w:noWrap/>
            <w:hideMark/>
          </w:tcPr>
          <w:p w14:paraId="0B2EE974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27.1</w:t>
            </w:r>
          </w:p>
        </w:tc>
        <w:tc>
          <w:tcPr>
            <w:tcW w:w="1080" w:type="dxa"/>
            <w:shd w:val="clear" w:color="auto" w:fill="D9D9D9" w:themeFill="background1" w:themeFillShade="D9"/>
            <w:noWrap/>
            <w:hideMark/>
          </w:tcPr>
          <w:p w14:paraId="21BEC855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26.9</w:t>
            </w:r>
          </w:p>
        </w:tc>
        <w:tc>
          <w:tcPr>
            <w:tcW w:w="900" w:type="dxa"/>
            <w:shd w:val="clear" w:color="auto" w:fill="D9D9D9" w:themeFill="background1" w:themeFillShade="D9"/>
            <w:noWrap/>
            <w:hideMark/>
          </w:tcPr>
          <w:p w14:paraId="2F181968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0</w:t>
            </w:r>
          </w:p>
        </w:tc>
      </w:tr>
      <w:tr w:rsidR="001457E9" w:rsidRPr="008030D2" w14:paraId="04866FC5" w14:textId="77777777" w:rsidTr="00014321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shd w:val="clear" w:color="auto" w:fill="auto"/>
            <w:noWrap/>
            <w:hideMark/>
          </w:tcPr>
          <w:p w14:paraId="1479A5CC" w14:textId="77777777" w:rsidR="001457E9" w:rsidRPr="008030D2" w:rsidRDefault="001457E9" w:rsidP="00014321">
            <w:pPr>
              <w:rPr>
                <w:rFonts w:eastAsia="Times New Roman"/>
                <w:b w:val="0"/>
                <w:i/>
                <w:color w:val="000000"/>
                <w:spacing w:val="-2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b w:val="0"/>
                <w:i/>
                <w:color w:val="000000"/>
                <w:spacing w:val="-20"/>
                <w:sz w:val="18"/>
                <w:szCs w:val="18"/>
                <w:lang w:val="en-GB"/>
              </w:rPr>
              <w:t>Missing</w:t>
            </w:r>
            <w:r>
              <w:rPr>
                <w:rFonts w:eastAsia="Times New Roman"/>
                <w:b w:val="0"/>
                <w:i/>
                <w:color w:val="000000"/>
                <w:spacing w:val="-20"/>
                <w:sz w:val="18"/>
                <w:szCs w:val="18"/>
                <w:lang w:val="en-GB"/>
              </w:rPr>
              <w:t xml:space="preserve"> Values</w:t>
            </w:r>
          </w:p>
        </w:tc>
        <w:tc>
          <w:tcPr>
            <w:tcW w:w="974" w:type="dxa"/>
            <w:shd w:val="clear" w:color="auto" w:fill="auto"/>
            <w:noWrap/>
            <w:hideMark/>
          </w:tcPr>
          <w:p w14:paraId="19DA3038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810" w:type="dxa"/>
            <w:shd w:val="clear" w:color="auto" w:fill="auto"/>
            <w:noWrap/>
            <w:hideMark/>
          </w:tcPr>
          <w:p w14:paraId="62789528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4.2</w:t>
            </w:r>
          </w:p>
        </w:tc>
        <w:tc>
          <w:tcPr>
            <w:tcW w:w="900" w:type="dxa"/>
            <w:shd w:val="clear" w:color="auto" w:fill="auto"/>
            <w:noWrap/>
            <w:hideMark/>
          </w:tcPr>
          <w:p w14:paraId="46FEFDF1" w14:textId="77777777" w:rsidR="001457E9" w:rsidRPr="008030D2" w:rsidRDefault="001457E9" w:rsidP="0001432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990" w:type="dxa"/>
            <w:shd w:val="clear" w:color="auto" w:fill="auto"/>
            <w:noWrap/>
            <w:hideMark/>
          </w:tcPr>
          <w:p w14:paraId="3F60DB4C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4.2</w:t>
            </w:r>
          </w:p>
        </w:tc>
        <w:tc>
          <w:tcPr>
            <w:tcW w:w="1080" w:type="dxa"/>
            <w:shd w:val="clear" w:color="auto" w:fill="auto"/>
            <w:noWrap/>
            <w:hideMark/>
          </w:tcPr>
          <w:p w14:paraId="01C9B6CC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0</w:t>
            </w:r>
          </w:p>
        </w:tc>
        <w:tc>
          <w:tcPr>
            <w:tcW w:w="900" w:type="dxa"/>
            <w:shd w:val="clear" w:color="auto" w:fill="auto"/>
            <w:noWrap/>
            <w:hideMark/>
          </w:tcPr>
          <w:p w14:paraId="32766ED3" w14:textId="77777777" w:rsidR="001457E9" w:rsidRPr="008030D2" w:rsidRDefault="001457E9" w:rsidP="00014321">
            <w:pPr>
              <w:ind w:left="-416" w:firstLine="41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i/>
                <w:color w:val="000000"/>
                <w:sz w:val="18"/>
                <w:szCs w:val="18"/>
                <w:lang w:val="en-GB"/>
              </w:rPr>
              <w:t>0</w:t>
            </w:r>
          </w:p>
        </w:tc>
      </w:tr>
      <w:tr w:rsidR="001457E9" w:rsidRPr="008030D2" w14:paraId="019633A0" w14:textId="77777777" w:rsidTr="000143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84" w:type="dxa"/>
            <w:noWrap/>
            <w:hideMark/>
          </w:tcPr>
          <w:p w14:paraId="347A9E40" w14:textId="77777777" w:rsidR="001457E9" w:rsidRPr="008030D2" w:rsidRDefault="001457E9" w:rsidP="00014321">
            <w:pPr>
              <w:rPr>
                <w:rFonts w:eastAsia="Times New Roman"/>
                <w:b w:val="0"/>
                <w:color w:val="000000"/>
                <w:spacing w:val="-20"/>
                <w:sz w:val="18"/>
                <w:szCs w:val="18"/>
                <w:lang w:val="en-GB"/>
              </w:rPr>
            </w:pPr>
          </w:p>
        </w:tc>
        <w:tc>
          <w:tcPr>
            <w:tcW w:w="974" w:type="dxa"/>
            <w:shd w:val="clear" w:color="auto" w:fill="D9E2F3" w:themeFill="accent1" w:themeFillTint="33"/>
            <w:noWrap/>
            <w:hideMark/>
          </w:tcPr>
          <w:p w14:paraId="5F15D43D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100</w:t>
            </w:r>
          </w:p>
        </w:tc>
        <w:tc>
          <w:tcPr>
            <w:tcW w:w="810" w:type="dxa"/>
            <w:noWrap/>
            <w:hideMark/>
          </w:tcPr>
          <w:p w14:paraId="637C23F1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100</w:t>
            </w:r>
          </w:p>
        </w:tc>
        <w:tc>
          <w:tcPr>
            <w:tcW w:w="900" w:type="dxa"/>
            <w:shd w:val="clear" w:color="auto" w:fill="D9E2F3" w:themeFill="accent1" w:themeFillTint="33"/>
            <w:noWrap/>
            <w:hideMark/>
          </w:tcPr>
          <w:p w14:paraId="2C7BB117" w14:textId="77777777" w:rsidR="001457E9" w:rsidRPr="008030D2" w:rsidRDefault="001457E9" w:rsidP="0001432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99.8</w:t>
            </w:r>
          </w:p>
        </w:tc>
        <w:tc>
          <w:tcPr>
            <w:tcW w:w="990" w:type="dxa"/>
            <w:noWrap/>
            <w:hideMark/>
          </w:tcPr>
          <w:p w14:paraId="20457F59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100</w:t>
            </w:r>
          </w:p>
        </w:tc>
        <w:tc>
          <w:tcPr>
            <w:tcW w:w="1080" w:type="dxa"/>
            <w:shd w:val="clear" w:color="auto" w:fill="D9E2F3" w:themeFill="accent1" w:themeFillTint="33"/>
            <w:noWrap/>
            <w:hideMark/>
          </w:tcPr>
          <w:p w14:paraId="25333175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99.9</w:t>
            </w:r>
          </w:p>
        </w:tc>
        <w:tc>
          <w:tcPr>
            <w:tcW w:w="900" w:type="dxa"/>
            <w:noWrap/>
            <w:hideMark/>
          </w:tcPr>
          <w:p w14:paraId="37FD0ADB" w14:textId="77777777" w:rsidR="001457E9" w:rsidRPr="008030D2" w:rsidRDefault="001457E9" w:rsidP="00014321">
            <w:pPr>
              <w:ind w:left="-416" w:firstLine="41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/>
                <w:color w:val="000000"/>
                <w:sz w:val="18"/>
                <w:szCs w:val="18"/>
                <w:lang w:val="en-GB"/>
              </w:rPr>
            </w:pPr>
            <w:r w:rsidRPr="008030D2">
              <w:rPr>
                <w:rFonts w:eastAsia="Times New Roman"/>
                <w:color w:val="000000"/>
                <w:sz w:val="18"/>
                <w:szCs w:val="18"/>
                <w:lang w:val="en-GB"/>
              </w:rPr>
              <w:t>100</w:t>
            </w:r>
          </w:p>
        </w:tc>
      </w:tr>
    </w:tbl>
    <w:p w14:paraId="7A474036" w14:textId="77777777" w:rsidR="001457E9" w:rsidRDefault="001457E9" w:rsidP="001457E9">
      <w:pPr>
        <w:spacing w:line="360" w:lineRule="auto"/>
        <w:outlineLvl w:val="0"/>
        <w:rPr>
          <w:b/>
          <w:sz w:val="22"/>
          <w:szCs w:val="22"/>
        </w:rPr>
      </w:pPr>
    </w:p>
    <w:p w14:paraId="1A775593" w14:textId="77777777" w:rsidR="001457E9" w:rsidRDefault="001457E9" w:rsidP="001457E9"/>
    <w:p w14:paraId="6F1AB474" w14:textId="77777777" w:rsidR="001457E9" w:rsidRDefault="001457E9" w:rsidP="001457E9">
      <w:pPr>
        <w:ind w:left="-450"/>
      </w:pPr>
    </w:p>
    <w:p w14:paraId="6E89ADFD" w14:textId="77777777" w:rsidR="001457E9" w:rsidRPr="00C84337" w:rsidRDefault="001457E9" w:rsidP="001457E9">
      <w:pPr>
        <w:ind w:left="-450"/>
      </w:pPr>
      <w:r w:rsidRPr="00C84337">
        <w:t>World War I – IGO Deaths</w:t>
      </w:r>
    </w:p>
    <w:tbl>
      <w:tblPr>
        <w:tblW w:w="10350" w:type="dxa"/>
        <w:tblInd w:w="-428" w:type="dxa"/>
        <w:tblLayout w:type="fixed"/>
        <w:tblLook w:val="04A0" w:firstRow="1" w:lastRow="0" w:firstColumn="1" w:lastColumn="0" w:noHBand="0" w:noVBand="1"/>
      </w:tblPr>
      <w:tblGrid>
        <w:gridCol w:w="4882"/>
        <w:gridCol w:w="900"/>
        <w:gridCol w:w="810"/>
        <w:gridCol w:w="990"/>
        <w:gridCol w:w="1868"/>
        <w:gridCol w:w="900"/>
      </w:tblGrid>
      <w:tr w:rsidR="001457E9" w:rsidRPr="00E96B5D" w14:paraId="71E71F79" w14:textId="77777777" w:rsidTr="00014321">
        <w:trPr>
          <w:trHeight w:val="486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E4B9D3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Organization Name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99152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Birth year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08BD12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Death year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4A43EB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R</w:t>
            </w:r>
            <w:r w:rsidRPr="00E96B5D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egion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C42D2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Mandate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C51D2" w14:textId="77777777" w:rsidR="001457E9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Death</w:t>
            </w:r>
          </w:p>
          <w:p w14:paraId="271BD5D5" w14:textId="77777777" w:rsidR="001457E9" w:rsidRPr="00E96B5D" w:rsidRDefault="001457E9" w:rsidP="00014321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en-GB"/>
              </w:rPr>
              <w:t>mode</w:t>
            </w:r>
          </w:p>
        </w:tc>
      </w:tr>
      <w:tr w:rsidR="001457E9" w:rsidRPr="003135F6" w14:paraId="372ECCEC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F4FA8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Superior Council of Health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8FACAF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1838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08873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F533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7F145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Social/Health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3FB5D0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6160D4F2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7843D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International Union of </w:t>
            </w:r>
            <w:proofErr w:type="spellStart"/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Pruth</w:t>
            </w:r>
            <w:proofErr w:type="spellEnd"/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CF5B3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1866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BD540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60EAE3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0035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2E257D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3988F941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62C0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Scandinavian Monetary Union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63891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1872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8E356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4982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DC5D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Economic/finance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4ABED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799DFE07" w14:textId="77777777" w:rsidTr="00014321">
        <w:trPr>
          <w:trHeight w:val="351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F0BB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Commission for the Navigation of the Congo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00D11B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D50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3F7D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7BBB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090F5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4025E74F" w14:textId="77777777" w:rsidTr="00014321">
        <w:trPr>
          <w:trHeight w:val="333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73DB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Suez Canal Administration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67F8D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80C4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CDC23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5EF5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Security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C11D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2D01D379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2798FF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Maritime Bureau Against the Slave Trade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251333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5E7DF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26E6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235D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3135F6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Social/Human r</w:t>
            </w: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ights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768F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4DD43964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A8E5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Permanent Pan-American Railway Committee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3811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C0EE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4423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Americas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8D9F9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0024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ABS</w:t>
            </w:r>
          </w:p>
        </w:tc>
      </w:tr>
      <w:tr w:rsidR="001457E9" w:rsidRPr="003135F6" w14:paraId="59133B9E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AA098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Finance Commission at Athens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FDD4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9DD5D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E256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1ED55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Economic/finance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EB1F0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4566B307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E30D0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Secretariat for the Unification of Pharmacological Terms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72C85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3AA8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E1F06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Inter-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reg</w:t>
            </w:r>
            <w:proofErr w:type="spellEnd"/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D1A1A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342B1D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162F686D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EF5ED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Sugar Union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D4B8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7705A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0E25A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671C5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Economic/Trade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77C1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6E2D4D93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5E5A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Commission for International Financial Control in Macedonia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09140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17BB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450BC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99FEB0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Security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C56D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043097C4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5F2D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Seismological Association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4123DB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9398F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21B3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0AAEA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3135F6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D9F8F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79F7FBF1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AECA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Prize Court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4BFB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AD60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16D28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059497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Judicial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21E7A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08B8A837" w14:textId="77777777" w:rsidTr="00014321">
        <w:trPr>
          <w:trHeight w:val="32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953A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Central American Office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ACDF6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C3B3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98BFEB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Americas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7556A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General Purpose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64A27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3135F6" w14:paraId="52B2DBA6" w14:textId="77777777" w:rsidTr="00014321">
        <w:trPr>
          <w:trHeight w:val="270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9ED52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International Bureau for Information </w:t>
            </w:r>
            <w:r w:rsidRPr="003135F6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&amp;</w:t>
            </w: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Enquiries regarding Relief to Foreigner</w:t>
            </w:r>
            <w:r w:rsidRPr="003135F6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2242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0C874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6C20A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EC071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Social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97B7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3135F6" w14:paraId="019A9E71" w14:textId="77777777" w:rsidTr="00014321">
        <w:trPr>
          <w:trHeight w:val="198"/>
        </w:trPr>
        <w:tc>
          <w:tcPr>
            <w:tcW w:w="48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15189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Association for Public Baths and Cleanliness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C1D3A0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09FAE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AA81B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0021A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Social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D87AB" w14:textId="77777777" w:rsidR="001457E9" w:rsidRPr="00E96B5D" w:rsidRDefault="001457E9" w:rsidP="00014321">
            <w:pP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E96B5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</w:tbl>
    <w:p w14:paraId="23BCF712" w14:textId="77777777" w:rsidR="001457E9" w:rsidRDefault="001457E9" w:rsidP="001457E9">
      <w:pPr>
        <w:tabs>
          <w:tab w:val="left" w:pos="540"/>
        </w:tabs>
      </w:pPr>
    </w:p>
    <w:p w14:paraId="235F32DA" w14:textId="77777777" w:rsidR="001457E9" w:rsidRDefault="001457E9" w:rsidP="001457E9">
      <w:pPr>
        <w:tabs>
          <w:tab w:val="left" w:pos="540"/>
        </w:tabs>
      </w:pPr>
    </w:p>
    <w:p w14:paraId="162E94DA" w14:textId="77777777" w:rsidR="001457E9" w:rsidRDefault="001457E9" w:rsidP="001457E9">
      <w:pPr>
        <w:tabs>
          <w:tab w:val="left" w:pos="540"/>
        </w:tabs>
      </w:pPr>
    </w:p>
    <w:p w14:paraId="14111B25" w14:textId="77777777" w:rsidR="001457E9" w:rsidRDefault="001457E9" w:rsidP="001457E9">
      <w:pPr>
        <w:tabs>
          <w:tab w:val="left" w:pos="540"/>
        </w:tabs>
        <w:ind w:left="-450"/>
      </w:pPr>
      <w:r>
        <w:t>World War I – IGO Survivors (temporary and long-term)</w:t>
      </w:r>
    </w:p>
    <w:p w14:paraId="6F4B0F27" w14:textId="77777777" w:rsidR="001457E9" w:rsidRDefault="001457E9" w:rsidP="001457E9">
      <w:pPr>
        <w:tabs>
          <w:tab w:val="left" w:pos="540"/>
        </w:tabs>
        <w:ind w:left="-450"/>
      </w:pPr>
    </w:p>
    <w:tbl>
      <w:tblPr>
        <w:tblW w:w="10440" w:type="dxa"/>
        <w:tblInd w:w="-428" w:type="dxa"/>
        <w:tblLayout w:type="fixed"/>
        <w:tblLook w:val="04A0" w:firstRow="1" w:lastRow="0" w:firstColumn="1" w:lastColumn="0" w:noHBand="0" w:noVBand="1"/>
      </w:tblPr>
      <w:tblGrid>
        <w:gridCol w:w="4798"/>
        <w:gridCol w:w="900"/>
        <w:gridCol w:w="810"/>
        <w:gridCol w:w="990"/>
        <w:gridCol w:w="1952"/>
        <w:gridCol w:w="990"/>
      </w:tblGrid>
      <w:tr w:rsidR="001457E9" w:rsidRPr="00FB68FA" w14:paraId="09117A4E" w14:textId="77777777" w:rsidTr="00014321">
        <w:trPr>
          <w:trHeight w:val="486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12FE9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O</w:t>
            </w:r>
            <w:r w:rsidRPr="00FB68FA"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rg</w:t>
            </w: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anization N</w:t>
            </w:r>
            <w:r w:rsidRPr="00FB68FA"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ame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E7CCB2" w14:textId="77777777" w:rsidR="001457E9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 xml:space="preserve">Birth </w:t>
            </w:r>
          </w:p>
          <w:p w14:paraId="18A4945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year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DBB8F9" w14:textId="77777777" w:rsidR="001457E9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Death</w:t>
            </w:r>
          </w:p>
          <w:p w14:paraId="145433D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year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54F9C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R</w:t>
            </w:r>
            <w:r w:rsidRPr="00FB68FA"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egion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FFE04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Mandate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BBD43" w14:textId="77777777" w:rsidR="001457E9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Death</w:t>
            </w:r>
          </w:p>
          <w:p w14:paraId="32A8996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b/>
                <w:bCs/>
                <w:color w:val="000000"/>
                <w:spacing w:val="-8"/>
                <w:sz w:val="20"/>
                <w:szCs w:val="20"/>
                <w:lang w:eastAsia="en-GB"/>
              </w:rPr>
              <w:t>Mode</w:t>
            </w:r>
          </w:p>
        </w:tc>
      </w:tr>
      <w:tr w:rsidR="001457E9" w:rsidRPr="00FB68FA" w14:paraId="31EF86C5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8DC82A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Physiological Laboratories on Monte-Rosa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44FE8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6347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1929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77EA3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0F4C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Social/Health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C5ED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743E0D5C" w14:textId="77777777" w:rsidTr="00014321">
        <w:trPr>
          <w:trHeight w:val="261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120889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Central Commission for Navigation of the Rhine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E48D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1815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DF8A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8617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F699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3C15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4C3DF4AE" w14:textId="77777777" w:rsidTr="00014321">
        <w:trPr>
          <w:trHeight w:val="234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376F0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European Commission for Control of the Danube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69A0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1856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0956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152F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965F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E9751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FB68FA" w14:paraId="4D996AFB" w14:textId="77777777" w:rsidTr="00014321">
        <w:trPr>
          <w:trHeight w:val="252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0A4AD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Commission of the Cape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Sparte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</w:t>
            </w:r>
            <w:proofErr w:type="spellEnd"/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Light in Tangier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1A8F8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1865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0686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1958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B34DF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Inter-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reg</w:t>
            </w:r>
            <w:proofErr w:type="spellEnd"/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C35FF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Economic/transport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6438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FB68FA" w14:paraId="2E14C0DF" w14:textId="77777777" w:rsidTr="00014321">
        <w:trPr>
          <w:trHeight w:val="225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AA1054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ernational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Telecom Union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124A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1865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27249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B337C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6FAA5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E72F7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4A2DAF7B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80047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Universal Postal Union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F98C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1874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412C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1675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7130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E2E9B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358C31D1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B1E7E3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Penitentiary Commission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19C00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1875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8170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1950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8E6A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4640F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7B79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ABS</w:t>
            </w:r>
          </w:p>
        </w:tc>
      </w:tr>
      <w:tr w:rsidR="001457E9" w:rsidRPr="00FB68FA" w14:paraId="067F1D96" w14:textId="77777777" w:rsidTr="00014321">
        <w:trPr>
          <w:trHeight w:val="414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5FFDB5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Bureau of Weights &amp; Measures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5005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1875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ADF8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9EE4D0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CC91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A724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6AEA8454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EA668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Conference for Promoting Techni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cal Unification of the Railways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62D65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5E3C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BF51A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Europe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B8A9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1B64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FB68FA" w14:paraId="60911F84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E36FBE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 Union for Protection of Industrial Prop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erty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2B52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C469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9C521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60A4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5426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7066DB7F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2EA56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Exchange Service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4C7D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C3AB2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A7A9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8D06B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Social/Culture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48300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FB68FA" w14:paraId="7BB9A741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F935E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proofErr w:type="spellStart"/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Bureaux</w:t>
            </w:r>
            <w:proofErr w:type="spellEnd"/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of the Berne Convention for the Protection of Literary and Artistic Works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5D4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1886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86EB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1970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C615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8EE7A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Social/Culture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9A91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MER</w:t>
            </w:r>
          </w:p>
        </w:tc>
      </w:tr>
      <w:tr w:rsidR="001457E9" w:rsidRPr="00FB68FA" w14:paraId="0FA7F1DF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527422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 Union Publication of Customs Tariffs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3DF83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685B3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FB21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DFA17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41A01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6B92F436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F6A51F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Pan-Am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erican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Union/Org of Am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erican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States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9571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FE524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89BC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Americas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E187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General Purpose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D2C8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1C920D32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FB766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Central Office for 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 Railway Transport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BB7A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1FF7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91C0E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Inter-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reg</w:t>
            </w:r>
            <w:proofErr w:type="spellEnd"/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368B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510C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40B99553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0FBA6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 Bure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au for Protection of Intellectu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al Property (BIRPI)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92E9E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3C0D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1970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A90ED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AD35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Social/culture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AF29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SUCC</w:t>
            </w:r>
          </w:p>
        </w:tc>
      </w:tr>
      <w:tr w:rsidR="001457E9" w:rsidRPr="00FB68FA" w14:paraId="04F8A0FA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25E68" w14:textId="77777777" w:rsidR="001457E9" w:rsidRPr="00FB68FA" w:rsidRDefault="001457E9" w:rsidP="00014321">
            <w:pPr>
              <w:tabs>
                <w:tab w:val="left" w:pos="540"/>
              </w:tabs>
              <w:ind w:left="-22" w:firstLine="2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Permanent Court of Arbitration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0C79A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1899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496A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35207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2C841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Judicial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D3A1F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19AB7EDC" w14:textId="77777777" w:rsidTr="00014321">
        <w:trPr>
          <w:trHeight w:val="486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44450D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1F216D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Commission for the Decennial Revision of the Nomenclature of the Causes of Death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9E05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00A3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1938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5420E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7EA6E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(health)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D641E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DES</w:t>
            </w:r>
          </w:p>
        </w:tc>
      </w:tr>
      <w:tr w:rsidR="001457E9" w:rsidRPr="00FB68FA" w14:paraId="505BA453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E7105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Pan-Am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erican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Health Org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anization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2C860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BDD28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1919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Americas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AB83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Social/Health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969C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7363E32D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BBE45C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l Council for Exploration of Sea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347FF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1902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1D880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7A2C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Inter-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reg</w:t>
            </w:r>
            <w:proofErr w:type="spellEnd"/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2D3F6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7383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492689F3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0F2FB4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Institute of Agriculture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A5FE0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1905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104DF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1945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C696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5733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2893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SUCC</w:t>
            </w:r>
          </w:p>
        </w:tc>
      </w:tr>
      <w:tr w:rsidR="001457E9" w:rsidRPr="00FB68FA" w14:paraId="198C03AF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704FE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Radiotelegraph Union 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77CA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1906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71B7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1932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49E0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F8CE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D0DE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MER</w:t>
            </w:r>
          </w:p>
        </w:tc>
      </w:tr>
      <w:tr w:rsidR="001457E9" w:rsidRPr="00FB68FA" w14:paraId="3AC585DB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60819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al Office of Public Health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21716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1907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08AA2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1946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562C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C463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/health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F5DF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SUCC</w:t>
            </w:r>
          </w:p>
        </w:tc>
      </w:tr>
      <w:tr w:rsidR="001457E9" w:rsidRPr="00FB68FA" w14:paraId="48F1D43B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CFF52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Commission on the Teaching of Mathematics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BC1A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D228B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1939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01180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C375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Social/education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4B8C9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FB68FA" w14:paraId="4A37BFEC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67B3C7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World Road Association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892B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1908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0490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E404C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58AA4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45FA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31EB31A8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CAAA9B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International </w:t>
            </w:r>
            <w:proofErr w:type="spellStart"/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Pedological</w:t>
            </w:r>
            <w:proofErr w:type="spellEnd"/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Institute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FEF6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FF5E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1941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D923D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1AEA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Technical/Research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6F112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38650C73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DCC603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Central Bureau for the International 1:1,000,000 Map of the World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A51B9B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1909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1043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1953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AA17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05D7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hnical/Research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F84C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MER</w:t>
            </w:r>
          </w:p>
        </w:tc>
      </w:tr>
      <w:tr w:rsidR="001457E9" w:rsidRPr="00FB68FA" w14:paraId="70006EC1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B68ED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ernational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Comm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ission for</w:t>
            </w: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 xml:space="preserve"> Scientific Exploration of Med Sea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51B1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1910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C6C9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F8C2A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D10BE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Technical/Research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1DB21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0248BA59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A5E649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Postal Union of America, Spain, Portugal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0683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1911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2BF7A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989E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-</w:t>
            </w:r>
            <w:proofErr w:type="spellStart"/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reg</w:t>
            </w:r>
            <w:proofErr w:type="spellEnd"/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D4063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5BD00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</w:p>
        </w:tc>
      </w:tr>
      <w:tr w:rsidR="001457E9" w:rsidRPr="00FB68FA" w14:paraId="2CD610FC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189FA" w14:textId="77777777" w:rsidR="001457E9" w:rsidRPr="00FB68FA" w:rsidRDefault="001457E9" w:rsidP="00014321">
            <w:pPr>
              <w:tabs>
                <w:tab w:val="left" w:pos="540"/>
              </w:tabs>
              <w:ind w:left="72" w:hanging="72"/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International Bureau of Commercial Statistics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704A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A5A6D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1935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BE6A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Global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D8E4E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Technical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093228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DISS</w:t>
            </w:r>
          </w:p>
        </w:tc>
      </w:tr>
      <w:tr w:rsidR="001457E9" w:rsidRPr="00FB68FA" w14:paraId="25AA6835" w14:textId="77777777" w:rsidTr="00014321">
        <w:trPr>
          <w:trHeight w:val="320"/>
        </w:trPr>
        <w:tc>
          <w:tcPr>
            <w:tcW w:w="4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64EF7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Permanent Inter-American Anti-Locust Committee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0352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1913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A396FF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1965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E48436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Americas</w:t>
            </w:r>
          </w:p>
        </w:tc>
        <w:tc>
          <w:tcPr>
            <w:tcW w:w="1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B0E1B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Economic</w:t>
            </w:r>
            <w:r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/agriculture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FD1A5" w14:textId="77777777" w:rsidR="001457E9" w:rsidRPr="00FB68FA" w:rsidRDefault="001457E9" w:rsidP="00014321">
            <w:pPr>
              <w:tabs>
                <w:tab w:val="left" w:pos="540"/>
              </w:tabs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</w:pPr>
            <w:r w:rsidRPr="00FB68FA">
              <w:rPr>
                <w:rFonts w:eastAsia="Times New Roman"/>
                <w:color w:val="000000"/>
                <w:spacing w:val="-8"/>
                <w:sz w:val="20"/>
                <w:szCs w:val="20"/>
                <w:lang w:eastAsia="en-GB"/>
              </w:rPr>
              <w:t>SUCC</w:t>
            </w:r>
          </w:p>
        </w:tc>
      </w:tr>
    </w:tbl>
    <w:p w14:paraId="156C74C0" w14:textId="77777777" w:rsidR="001457E9" w:rsidRDefault="001457E9" w:rsidP="001457E9">
      <w:pPr>
        <w:tabs>
          <w:tab w:val="left" w:pos="540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br w:type="page"/>
      </w:r>
    </w:p>
    <w:p w14:paraId="7CC7A5C4" w14:textId="68723F3D" w:rsidR="001457E9" w:rsidRPr="00252F37" w:rsidRDefault="001457E9" w:rsidP="001457E9">
      <w:pPr>
        <w:spacing w:line="360" w:lineRule="auto"/>
        <w:outlineLvl w:val="0"/>
        <w:rPr>
          <w:b/>
        </w:rPr>
      </w:pPr>
      <w:r w:rsidRPr="00252F37">
        <w:rPr>
          <w:b/>
        </w:rPr>
        <w:t xml:space="preserve">Appendix 2   -  Codebook for </w:t>
      </w:r>
      <w:r w:rsidR="00DF0815">
        <w:rPr>
          <w:b/>
        </w:rPr>
        <w:t>Dead IGOs</w:t>
      </w:r>
      <w:r w:rsidRPr="00252F37">
        <w:rPr>
          <w:b/>
        </w:rPr>
        <w:t xml:space="preserve"> Dataset (DIGO)</w:t>
      </w:r>
    </w:p>
    <w:p w14:paraId="122F3D01" w14:textId="77777777" w:rsidR="001457E9" w:rsidRDefault="001457E9" w:rsidP="001457E9">
      <w:pPr>
        <w:widowControl w:val="0"/>
        <w:autoSpaceDE w:val="0"/>
        <w:autoSpaceDN w:val="0"/>
        <w:adjustRightInd w:val="0"/>
        <w:spacing w:line="360" w:lineRule="auto"/>
        <w:rPr>
          <w:b/>
          <w:sz w:val="22"/>
          <w:szCs w:val="22"/>
        </w:rPr>
      </w:pPr>
    </w:p>
    <w:p w14:paraId="3943F8F3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rPr>
          <w:b/>
          <w:sz w:val="22"/>
          <w:szCs w:val="22"/>
        </w:rPr>
      </w:pPr>
      <w:r w:rsidRPr="0004689C">
        <w:rPr>
          <w:b/>
          <w:sz w:val="22"/>
          <w:szCs w:val="22"/>
        </w:rPr>
        <w:t>Overview of Dataset</w:t>
      </w:r>
    </w:p>
    <w:p w14:paraId="7FB254D8" w14:textId="77777777" w:rsidR="001457E9" w:rsidRDefault="001457E9" w:rsidP="001457E9">
      <w:pPr>
        <w:widowControl w:val="0"/>
        <w:autoSpaceDE w:val="0"/>
        <w:autoSpaceDN w:val="0"/>
        <w:adjustRightInd w:val="0"/>
        <w:spacing w:before="120"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>The data in the</w:t>
      </w:r>
      <w:r w:rsidRPr="0004689C">
        <w:rPr>
          <w:sz w:val="22"/>
          <w:szCs w:val="22"/>
        </w:rPr>
        <w:t xml:space="preserve"> ‘Dead IGOs Dataset’ (DIGO) describes international governmental organizations (IGOs) that were created </w:t>
      </w:r>
      <w:r>
        <w:rPr>
          <w:sz w:val="22"/>
          <w:szCs w:val="22"/>
        </w:rPr>
        <w:t xml:space="preserve">between 1815 and </w:t>
      </w:r>
      <w:r w:rsidRPr="0004689C">
        <w:rPr>
          <w:sz w:val="22"/>
          <w:szCs w:val="22"/>
        </w:rPr>
        <w:t xml:space="preserve">2005 and that terminated between 1815 and 2015. The dataset expands and updates information contained </w:t>
      </w:r>
      <w:r>
        <w:rPr>
          <w:sz w:val="22"/>
          <w:szCs w:val="22"/>
        </w:rPr>
        <w:t>in the Correlations of War IGO datas</w:t>
      </w:r>
      <w:r w:rsidRPr="0004689C">
        <w:rPr>
          <w:sz w:val="22"/>
          <w:szCs w:val="22"/>
        </w:rPr>
        <w:t>et - Versio</w:t>
      </w:r>
      <w:r>
        <w:rPr>
          <w:sz w:val="22"/>
          <w:szCs w:val="22"/>
        </w:rPr>
        <w:t>n 2.3 (hereafter ‘COW-</w:t>
      </w:r>
      <w:r w:rsidRPr="0004689C">
        <w:rPr>
          <w:sz w:val="22"/>
          <w:szCs w:val="22"/>
        </w:rPr>
        <w:t>2.3’)</w:t>
      </w:r>
      <w:r>
        <w:rPr>
          <w:sz w:val="22"/>
          <w:szCs w:val="22"/>
        </w:rPr>
        <w:t xml:space="preserve"> by supplementing it with data from multiple other </w:t>
      </w:r>
      <w:r w:rsidRPr="00F359F3">
        <w:rPr>
          <w:sz w:val="22"/>
          <w:szCs w:val="22"/>
        </w:rPr>
        <w:t>sources, including</w:t>
      </w:r>
      <w:r>
        <w:rPr>
          <w:sz w:val="22"/>
          <w:szCs w:val="22"/>
        </w:rPr>
        <w:t xml:space="preserve">, </w:t>
      </w:r>
      <w:r w:rsidRPr="0029692A">
        <w:rPr>
          <w:i/>
          <w:sz w:val="22"/>
          <w:szCs w:val="22"/>
        </w:rPr>
        <w:t>inter alia,</w:t>
      </w:r>
      <w:r w:rsidRPr="00F359F3">
        <w:rPr>
          <w:sz w:val="22"/>
          <w:szCs w:val="22"/>
        </w:rPr>
        <w:t xml:space="preserve"> the Yearbook of International Organization</w:t>
      </w:r>
      <w:r>
        <w:rPr>
          <w:sz w:val="22"/>
          <w:szCs w:val="22"/>
        </w:rPr>
        <w:t xml:space="preserve"> (YIO)</w:t>
      </w:r>
      <w:r w:rsidRPr="00F359F3">
        <w:rPr>
          <w:sz w:val="22"/>
          <w:szCs w:val="22"/>
        </w:rPr>
        <w:t xml:space="preserve">, The Routledge Handbook on International Organization, </w:t>
      </w:r>
      <w:proofErr w:type="spellStart"/>
      <w:r>
        <w:rPr>
          <w:sz w:val="22"/>
          <w:szCs w:val="22"/>
          <w:lang w:val="en-GB" w:eastAsia="en-GB"/>
        </w:rPr>
        <w:t>Diplometrics</w:t>
      </w:r>
      <w:proofErr w:type="spellEnd"/>
      <w:r>
        <w:rPr>
          <w:sz w:val="22"/>
          <w:szCs w:val="22"/>
          <w:lang w:val="en-GB" w:eastAsia="en-GB"/>
        </w:rPr>
        <w:t xml:space="preserve">: </w:t>
      </w:r>
      <w:r w:rsidRPr="0004689C">
        <w:rPr>
          <w:sz w:val="22"/>
          <w:szCs w:val="22"/>
          <w:lang w:val="en-GB" w:eastAsia="en-GB"/>
        </w:rPr>
        <w:t>IGO Data Codebook, 2015</w:t>
      </w:r>
      <w:r>
        <w:rPr>
          <w:sz w:val="22"/>
          <w:szCs w:val="22"/>
          <w:lang w:val="en-GB" w:eastAsia="en-GB"/>
        </w:rPr>
        <w:t xml:space="preserve">, </w:t>
      </w:r>
      <w:r w:rsidRPr="00F359F3">
        <w:rPr>
          <w:sz w:val="22"/>
          <w:szCs w:val="22"/>
        </w:rPr>
        <w:t>United Nations treaty data-bases</w:t>
      </w:r>
      <w:r>
        <w:rPr>
          <w:sz w:val="22"/>
          <w:szCs w:val="22"/>
        </w:rPr>
        <w:t xml:space="preserve"> (</w:t>
      </w:r>
      <w:proofErr w:type="spellStart"/>
      <w:r>
        <w:rPr>
          <w:sz w:val="22"/>
          <w:szCs w:val="22"/>
        </w:rPr>
        <w:t>UNTerm</w:t>
      </w:r>
      <w:proofErr w:type="spellEnd"/>
      <w:r>
        <w:rPr>
          <w:sz w:val="22"/>
          <w:szCs w:val="22"/>
        </w:rPr>
        <w:t>)</w:t>
      </w:r>
      <w:r w:rsidRPr="00F359F3">
        <w:rPr>
          <w:sz w:val="22"/>
          <w:szCs w:val="22"/>
        </w:rPr>
        <w:t xml:space="preserve">, and individual organizational websites. </w:t>
      </w:r>
    </w:p>
    <w:p w14:paraId="776DE91D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before="240" w:line="360" w:lineRule="auto"/>
        <w:jc w:val="both"/>
        <w:rPr>
          <w:sz w:val="22"/>
          <w:szCs w:val="22"/>
        </w:rPr>
      </w:pPr>
      <w:r w:rsidRPr="00F359F3">
        <w:rPr>
          <w:sz w:val="22"/>
          <w:szCs w:val="22"/>
        </w:rPr>
        <w:t xml:space="preserve">DIGO includes all IGOs listed in COW-2.3 </w:t>
      </w:r>
      <w:proofErr w:type="gramStart"/>
      <w:r w:rsidRPr="00F359F3">
        <w:rPr>
          <w:sz w:val="22"/>
          <w:szCs w:val="22"/>
        </w:rPr>
        <w:t>with the exception of</w:t>
      </w:r>
      <w:proofErr w:type="gramEnd"/>
      <w:r w:rsidRPr="00F359F3">
        <w:rPr>
          <w:sz w:val="22"/>
          <w:szCs w:val="22"/>
        </w:rPr>
        <w:t xml:space="preserve"> twelve organizations </w:t>
      </w:r>
      <w:r>
        <w:rPr>
          <w:sz w:val="22"/>
          <w:szCs w:val="22"/>
        </w:rPr>
        <w:t>that</w:t>
      </w:r>
      <w:r w:rsidRPr="00F359F3">
        <w:rPr>
          <w:sz w:val="22"/>
          <w:szCs w:val="22"/>
        </w:rPr>
        <w:t xml:space="preserve"> have been removed due to new information about their status (details </w:t>
      </w:r>
      <w:r>
        <w:rPr>
          <w:sz w:val="22"/>
          <w:szCs w:val="22"/>
        </w:rPr>
        <w:t xml:space="preserve">in section 2.1. </w:t>
      </w:r>
      <w:r w:rsidRPr="00F359F3">
        <w:rPr>
          <w:sz w:val="22"/>
          <w:szCs w:val="22"/>
        </w:rPr>
        <w:t xml:space="preserve">below). DIGO further contains information on an additional </w:t>
      </w:r>
      <w:r>
        <w:rPr>
          <w:sz w:val="22"/>
          <w:szCs w:val="22"/>
        </w:rPr>
        <w:t xml:space="preserve">43 IGOs—some living some dead—that were </w:t>
      </w:r>
      <w:r w:rsidRPr="00F359F3">
        <w:rPr>
          <w:sz w:val="22"/>
          <w:szCs w:val="22"/>
        </w:rPr>
        <w:t>created between 1815-</w:t>
      </w:r>
      <w:r>
        <w:rPr>
          <w:sz w:val="22"/>
          <w:szCs w:val="22"/>
        </w:rPr>
        <w:t xml:space="preserve">2005 but </w:t>
      </w:r>
      <w:r w:rsidRPr="00F359F3">
        <w:rPr>
          <w:sz w:val="22"/>
          <w:szCs w:val="22"/>
        </w:rPr>
        <w:t>are not listed in COW-2.3</w:t>
      </w:r>
      <w:r>
        <w:rPr>
          <w:sz w:val="22"/>
          <w:szCs w:val="22"/>
        </w:rPr>
        <w:t xml:space="preserve"> (see section 2.3. below)</w:t>
      </w:r>
      <w:r w:rsidRPr="00F359F3">
        <w:rPr>
          <w:sz w:val="22"/>
          <w:szCs w:val="22"/>
        </w:rPr>
        <w:t>.</w:t>
      </w:r>
    </w:p>
    <w:p w14:paraId="4E94E71C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</w:p>
    <w:p w14:paraId="4172F477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before="120" w:after="120" w:line="360" w:lineRule="auto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I.  </w:t>
      </w:r>
      <w:r w:rsidRPr="0004689C">
        <w:rPr>
          <w:b/>
          <w:sz w:val="22"/>
          <w:szCs w:val="22"/>
        </w:rPr>
        <w:t xml:space="preserve">Defining the Population </w:t>
      </w:r>
    </w:p>
    <w:p w14:paraId="72194428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04689C">
        <w:rPr>
          <w:sz w:val="22"/>
          <w:szCs w:val="22"/>
        </w:rPr>
        <w:t>The COW Datasets provide the following operational definition of an IGO:</w:t>
      </w:r>
    </w:p>
    <w:p w14:paraId="4E58A4F2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sz w:val="22"/>
          <w:szCs w:val="22"/>
        </w:rPr>
      </w:pPr>
      <w:r w:rsidRPr="0004689C">
        <w:rPr>
          <w:sz w:val="22"/>
          <w:szCs w:val="22"/>
        </w:rPr>
        <w:t xml:space="preserve">(1) An IGO must consist of at least three members of the COW-defined state system; </w:t>
      </w:r>
    </w:p>
    <w:p w14:paraId="39BCBFD7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sz w:val="22"/>
          <w:szCs w:val="22"/>
        </w:rPr>
      </w:pPr>
      <w:r w:rsidRPr="0004689C">
        <w:rPr>
          <w:sz w:val="22"/>
          <w:szCs w:val="22"/>
        </w:rPr>
        <w:t>(2) An IGO must hold regular plenary sessions at least once every ten years;</w:t>
      </w:r>
      <w:r w:rsidRPr="0004689C">
        <w:rPr>
          <w:rFonts w:ascii="MS Mincho" w:eastAsia="MS Mincho" w:hAnsi="MS Mincho" w:cs="MS Mincho"/>
          <w:sz w:val="22"/>
          <w:szCs w:val="22"/>
        </w:rPr>
        <w:t> </w:t>
      </w:r>
    </w:p>
    <w:p w14:paraId="19187279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sz w:val="22"/>
          <w:szCs w:val="22"/>
        </w:rPr>
      </w:pPr>
      <w:r w:rsidRPr="0004689C">
        <w:rPr>
          <w:sz w:val="22"/>
          <w:szCs w:val="22"/>
        </w:rPr>
        <w:t>(3) An IGO must possess a permanent secretariat and corresponding headquarters.</w:t>
      </w:r>
    </w:p>
    <w:p w14:paraId="59EC5DDA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</w:p>
    <w:p w14:paraId="5BD9627D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04689C">
        <w:rPr>
          <w:sz w:val="22"/>
          <w:szCs w:val="22"/>
        </w:rPr>
        <w:t xml:space="preserve">DIGO adopts these three criteria, but adds a fourth </w:t>
      </w:r>
      <w:r>
        <w:rPr>
          <w:sz w:val="22"/>
          <w:szCs w:val="22"/>
        </w:rPr>
        <w:t>condition</w:t>
      </w:r>
      <w:r w:rsidRPr="0004689C">
        <w:rPr>
          <w:sz w:val="22"/>
          <w:szCs w:val="22"/>
        </w:rPr>
        <w:t xml:space="preserve">: </w:t>
      </w:r>
    </w:p>
    <w:p w14:paraId="3DA43DA3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ind w:left="426"/>
        <w:jc w:val="both"/>
        <w:rPr>
          <w:sz w:val="22"/>
          <w:szCs w:val="22"/>
        </w:rPr>
      </w:pPr>
      <w:r w:rsidRPr="0004689C">
        <w:rPr>
          <w:sz w:val="22"/>
          <w:szCs w:val="22"/>
        </w:rPr>
        <w:t>(4) An IGO must be established by a treaty or other international legal instrument that gives it standing under international law.</w:t>
      </w:r>
      <w:r w:rsidRPr="0004689C">
        <w:rPr>
          <w:rStyle w:val="FootnoteReference"/>
          <w:sz w:val="22"/>
          <w:szCs w:val="22"/>
        </w:rPr>
        <w:footnoteReference w:id="1"/>
      </w:r>
    </w:p>
    <w:p w14:paraId="60DD6317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</w:p>
    <w:p w14:paraId="282F5122" w14:textId="77777777" w:rsidR="001457E9" w:rsidRPr="004479C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4479C9">
        <w:rPr>
          <w:sz w:val="22"/>
          <w:szCs w:val="22"/>
          <w:lang w:val="en-GB" w:eastAsia="en-GB"/>
        </w:rPr>
        <w:t>In sum, an IGO is an organization that consists of two or more independent states, is established by</w:t>
      </w:r>
      <w:r>
        <w:rPr>
          <w:sz w:val="22"/>
          <w:szCs w:val="22"/>
          <w:lang w:val="en-GB" w:eastAsia="en-GB"/>
        </w:rPr>
        <w:t xml:space="preserve"> </w:t>
      </w:r>
      <w:r w:rsidRPr="004479C9">
        <w:rPr>
          <w:sz w:val="22"/>
          <w:szCs w:val="22"/>
          <w:lang w:val="en-GB" w:eastAsia="en-GB"/>
        </w:rPr>
        <w:t>treaty, and has a permanent organizational presence. This definition distinguishes IGOs from other</w:t>
      </w:r>
      <w:r>
        <w:rPr>
          <w:sz w:val="22"/>
          <w:szCs w:val="22"/>
          <w:lang w:val="en-GB" w:eastAsia="en-GB"/>
        </w:rPr>
        <w:t xml:space="preserve"> </w:t>
      </w:r>
      <w:r w:rsidRPr="004479C9">
        <w:rPr>
          <w:sz w:val="22"/>
          <w:szCs w:val="22"/>
          <w:lang w:val="en-GB" w:eastAsia="en-GB"/>
        </w:rPr>
        <w:t>types of international organizat</w:t>
      </w:r>
      <w:r>
        <w:rPr>
          <w:sz w:val="22"/>
          <w:szCs w:val="22"/>
          <w:lang w:val="en-GB" w:eastAsia="en-GB"/>
        </w:rPr>
        <w:t>ions, such as international NGOs</w:t>
      </w:r>
      <w:r w:rsidRPr="004479C9">
        <w:rPr>
          <w:sz w:val="22"/>
          <w:szCs w:val="22"/>
          <w:lang w:val="en-GB" w:eastAsia="en-GB"/>
        </w:rPr>
        <w:t>, whose</w:t>
      </w:r>
      <w:r>
        <w:rPr>
          <w:sz w:val="22"/>
          <w:szCs w:val="22"/>
          <w:lang w:val="en-GB" w:eastAsia="en-GB"/>
        </w:rPr>
        <w:t xml:space="preserve"> </w:t>
      </w:r>
      <w:r w:rsidRPr="004479C9">
        <w:rPr>
          <w:sz w:val="22"/>
          <w:szCs w:val="22"/>
          <w:lang w:val="en-GB" w:eastAsia="en-GB"/>
        </w:rPr>
        <w:t>primary members are not states. It also distinguishes IGOs from bilateral treaty organizations, ad hoc</w:t>
      </w:r>
      <w:r>
        <w:rPr>
          <w:sz w:val="22"/>
          <w:szCs w:val="22"/>
          <w:lang w:val="en-GB" w:eastAsia="en-GB"/>
        </w:rPr>
        <w:t xml:space="preserve"> </w:t>
      </w:r>
      <w:r w:rsidRPr="004479C9">
        <w:rPr>
          <w:sz w:val="22"/>
          <w:szCs w:val="22"/>
          <w:lang w:val="en-GB" w:eastAsia="en-GB"/>
        </w:rPr>
        <w:t xml:space="preserve">conferences, or provisional international tribunals which lack permanent bureaucratic </w:t>
      </w:r>
      <w:r>
        <w:rPr>
          <w:sz w:val="22"/>
          <w:szCs w:val="22"/>
          <w:lang w:val="en-GB" w:eastAsia="en-GB"/>
        </w:rPr>
        <w:t xml:space="preserve">structures. DIGO </w:t>
      </w:r>
      <w:r w:rsidRPr="004479C9">
        <w:rPr>
          <w:sz w:val="22"/>
          <w:szCs w:val="22"/>
          <w:lang w:val="en-GB" w:eastAsia="en-GB"/>
        </w:rPr>
        <w:t>includes only IGOs that are founded by direct treaty agreement among states, excluding</w:t>
      </w:r>
      <w:r>
        <w:rPr>
          <w:sz w:val="22"/>
          <w:szCs w:val="22"/>
          <w:lang w:val="en-GB" w:eastAsia="en-GB"/>
        </w:rPr>
        <w:t xml:space="preserve"> </w:t>
      </w:r>
      <w:r w:rsidRPr="004479C9">
        <w:rPr>
          <w:sz w:val="22"/>
          <w:szCs w:val="22"/>
          <w:lang w:val="en-GB" w:eastAsia="en-GB"/>
        </w:rPr>
        <w:t>organizations that are formed by other IGOs</w:t>
      </w:r>
      <w:r>
        <w:rPr>
          <w:sz w:val="22"/>
          <w:szCs w:val="22"/>
          <w:lang w:val="en-GB" w:eastAsia="en-GB"/>
        </w:rPr>
        <w:t xml:space="preserve"> (emanations)</w:t>
      </w:r>
      <w:r w:rsidRPr="004479C9">
        <w:rPr>
          <w:sz w:val="22"/>
          <w:szCs w:val="22"/>
          <w:lang w:val="en-GB" w:eastAsia="en-GB"/>
        </w:rPr>
        <w:t>, or that are merely subordinate offices of a parent</w:t>
      </w:r>
      <w:r w:rsidRPr="0004689C">
        <w:rPr>
          <w:sz w:val="22"/>
          <w:szCs w:val="22"/>
          <w:lang w:val="en-GB" w:eastAsia="en-GB"/>
        </w:rPr>
        <w:t xml:space="preserve"> organizatio</w:t>
      </w:r>
      <w:r>
        <w:rPr>
          <w:sz w:val="22"/>
          <w:szCs w:val="22"/>
          <w:lang w:val="en-GB" w:eastAsia="en-GB"/>
        </w:rPr>
        <w:t>n.</w:t>
      </w:r>
    </w:p>
    <w:p w14:paraId="3A484EC8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</w:p>
    <w:p w14:paraId="030328CD" w14:textId="77777777" w:rsidR="001457E9" w:rsidRPr="0004689C" w:rsidRDefault="001457E9" w:rsidP="001457E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04689C">
        <w:rPr>
          <w:sz w:val="22"/>
          <w:szCs w:val="22"/>
        </w:rPr>
        <w:t xml:space="preserve">These coding criteria result in data for </w:t>
      </w:r>
      <w:r>
        <w:rPr>
          <w:sz w:val="22"/>
          <w:szCs w:val="22"/>
        </w:rPr>
        <w:t>561</w:t>
      </w:r>
      <w:r w:rsidRPr="0004689C">
        <w:rPr>
          <w:sz w:val="22"/>
          <w:szCs w:val="22"/>
        </w:rPr>
        <w:t xml:space="preserve"> IGOs created since 1815.</w:t>
      </w:r>
    </w:p>
    <w:p w14:paraId="2B40E14B" w14:textId="77777777" w:rsidR="001457E9" w:rsidRDefault="001457E9" w:rsidP="001457E9">
      <w:pPr>
        <w:widowControl w:val="0"/>
        <w:tabs>
          <w:tab w:val="left" w:pos="1540"/>
        </w:tabs>
        <w:autoSpaceDE w:val="0"/>
        <w:autoSpaceDN w:val="0"/>
        <w:adjustRightInd w:val="0"/>
        <w:spacing w:line="360" w:lineRule="auto"/>
        <w:jc w:val="both"/>
        <w:rPr>
          <w:b/>
          <w:sz w:val="22"/>
          <w:szCs w:val="22"/>
        </w:rPr>
      </w:pPr>
    </w:p>
    <w:p w14:paraId="730FC327" w14:textId="77777777" w:rsidR="001457E9" w:rsidRPr="004F71D7" w:rsidRDefault="001457E9" w:rsidP="001457E9">
      <w:pPr>
        <w:widowControl w:val="0"/>
        <w:tabs>
          <w:tab w:val="left" w:pos="1540"/>
        </w:tabs>
        <w:autoSpaceDE w:val="0"/>
        <w:autoSpaceDN w:val="0"/>
        <w:adjustRightInd w:val="0"/>
        <w:spacing w:line="360" w:lineRule="auto"/>
        <w:jc w:val="both"/>
        <w:rPr>
          <w:b/>
          <w:sz w:val="22"/>
          <w:szCs w:val="22"/>
        </w:rPr>
      </w:pPr>
    </w:p>
    <w:p w14:paraId="3EBE95E5" w14:textId="77777777" w:rsidR="001457E9" w:rsidRPr="003B4F0D" w:rsidRDefault="001457E9" w:rsidP="001457E9">
      <w:pPr>
        <w:spacing w:line="360" w:lineRule="auto"/>
        <w:rPr>
          <w:b/>
          <w:lang w:val="en-GB" w:eastAsia="en-GB"/>
        </w:rPr>
      </w:pPr>
      <w:r w:rsidRPr="003B4F0D">
        <w:rPr>
          <w:b/>
          <w:lang w:val="en-GB" w:eastAsia="en-GB"/>
        </w:rPr>
        <w:t>2.  Changes and Discrepancies Relative to COW-2.3</w:t>
      </w:r>
    </w:p>
    <w:p w14:paraId="30894D3B" w14:textId="77777777" w:rsidR="001457E9" w:rsidRPr="004F71D7" w:rsidRDefault="001457E9" w:rsidP="001457E9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14:paraId="1E649E83" w14:textId="77777777" w:rsidR="001457E9" w:rsidRPr="003B4F0D" w:rsidRDefault="001457E9" w:rsidP="001457E9">
      <w:pPr>
        <w:widowControl w:val="0"/>
        <w:autoSpaceDE w:val="0"/>
        <w:autoSpaceDN w:val="0"/>
        <w:adjustRightInd w:val="0"/>
        <w:jc w:val="both"/>
        <w:rPr>
          <w:b/>
          <w:sz w:val="22"/>
          <w:szCs w:val="22"/>
        </w:rPr>
      </w:pPr>
      <w:r w:rsidRPr="003B4F0D">
        <w:rPr>
          <w:b/>
          <w:sz w:val="22"/>
          <w:szCs w:val="22"/>
        </w:rPr>
        <w:t>2.1. Twelve IGOs have been Removed from the COW:</w:t>
      </w:r>
    </w:p>
    <w:p w14:paraId="1521C569" w14:textId="77777777" w:rsidR="001457E9" w:rsidRPr="004F71D7" w:rsidRDefault="001457E9" w:rsidP="001457E9">
      <w:pPr>
        <w:widowControl w:val="0"/>
        <w:autoSpaceDE w:val="0"/>
        <w:autoSpaceDN w:val="0"/>
        <w:adjustRightInd w:val="0"/>
        <w:jc w:val="both"/>
        <w:rPr>
          <w:sz w:val="22"/>
          <w:szCs w:val="22"/>
        </w:rPr>
      </w:pPr>
    </w:p>
    <w:p w14:paraId="4B9EFB00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 xml:space="preserve">Alliance Against 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Biopiracy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305). Not an IGO but an informal grouping according to YIO and independent searches.</w:t>
      </w:r>
    </w:p>
    <w:p w14:paraId="2D100F22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African Reinsurance Corporation (AFRICA RE)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180). This is an emanation.</w:t>
      </w:r>
    </w:p>
    <w:p w14:paraId="5C2166EA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Arab Investment Company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450)</w:t>
      </w:r>
      <w:r>
        <w:rPr>
          <w:rFonts w:ascii="Times New Roman" w:hAnsi="Times New Roman" w:cs="Times New Roman"/>
          <w:sz w:val="22"/>
          <w:szCs w:val="22"/>
        </w:rPr>
        <w:t>. This is a joint-stock company, not</w:t>
      </w:r>
      <w:r w:rsidRPr="003B4F0D">
        <w:rPr>
          <w:rFonts w:ascii="Times New Roman" w:hAnsi="Times New Roman" w:cs="Times New Roman"/>
          <w:sz w:val="22"/>
          <w:szCs w:val="22"/>
        </w:rPr>
        <w:t xml:space="preserve"> an IGO.</w:t>
      </w:r>
    </w:p>
    <w:p w14:paraId="0875F780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 xml:space="preserve">Baltic 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Euregional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Network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795). This was a project under the auspices of the EU, not an independent IGO.</w:t>
      </w:r>
    </w:p>
    <w:p w14:paraId="30A4B0D5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Benelux Economic &amp; Social Consultative Committee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830). This was a consultative organ of the Benelux Union, not an independent </w:t>
      </w:r>
      <w:r>
        <w:rPr>
          <w:rFonts w:ascii="Times New Roman" w:hAnsi="Times New Roman" w:cs="Times New Roman"/>
          <w:sz w:val="22"/>
          <w:szCs w:val="22"/>
        </w:rPr>
        <w:t>IGO, which t</w:t>
      </w:r>
      <w:r w:rsidRPr="003B4F0D">
        <w:rPr>
          <w:rFonts w:ascii="Times New Roman" w:hAnsi="Times New Roman" w:cs="Times New Roman"/>
          <w:sz w:val="22"/>
          <w:szCs w:val="22"/>
        </w:rPr>
        <w:t>erminated sometime prior to 2011.</w:t>
      </w:r>
    </w:p>
    <w:p w14:paraId="3920B239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Council of Patrons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1415). This is not an IGO.</w:t>
      </w:r>
    </w:p>
    <w:p w14:paraId="3661FC31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European Institute of Public Administration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1680). Receives state fund</w:t>
      </w:r>
      <w:r>
        <w:rPr>
          <w:rFonts w:ascii="Times New Roman" w:hAnsi="Times New Roman" w:cs="Times New Roman"/>
          <w:sz w:val="22"/>
          <w:szCs w:val="22"/>
        </w:rPr>
        <w:t>ing, but does not have states as</w:t>
      </w:r>
      <w:r w:rsidRPr="003B4F0D"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its main contracting parties; not </w:t>
      </w:r>
      <w:r w:rsidRPr="003B4F0D">
        <w:rPr>
          <w:rFonts w:ascii="Times New Roman" w:hAnsi="Times New Roman" w:cs="Times New Roman"/>
          <w:sz w:val="22"/>
          <w:szCs w:val="22"/>
        </w:rPr>
        <w:t>an IGO.</w:t>
      </w:r>
    </w:p>
    <w:p w14:paraId="6814A237" w14:textId="77777777" w:rsidR="001457E9" w:rsidRPr="003B4F0D" w:rsidRDefault="001457E9" w:rsidP="001457E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left="540"/>
        <w:contextualSpacing w:val="0"/>
        <w:jc w:val="both"/>
        <w:rPr>
          <w:rFonts w:ascii="Times New Roman" w:hAnsi="Times New Roman" w:cs="Times New Roman"/>
          <w:sz w:val="22"/>
          <w:szCs w:val="22"/>
        </w:rPr>
      </w:pPr>
      <w:r w:rsidRPr="003B4F0D">
        <w:rPr>
          <w:rFonts w:ascii="Times New Roman" w:hAnsi="Times New Roman" w:cs="Times New Roman"/>
          <w:sz w:val="22"/>
          <w:szCs w:val="22"/>
        </w:rPr>
        <w:t>International Commission on Weapons of Mass Destruction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2635). This is a private foundation without </w:t>
      </w:r>
      <w:r>
        <w:rPr>
          <w:rFonts w:ascii="Times New Roman" w:hAnsi="Times New Roman" w:cs="Times New Roman"/>
          <w:sz w:val="22"/>
          <w:szCs w:val="22"/>
        </w:rPr>
        <w:t>treaty-basis.</w:t>
      </w:r>
    </w:p>
    <w:p w14:paraId="7A9FFD94" w14:textId="77777777" w:rsidR="001457E9" w:rsidRPr="003B4F0D" w:rsidRDefault="001457E9" w:rsidP="001457E9">
      <w:pPr>
        <w:pStyle w:val="ListParagraph"/>
        <w:numPr>
          <w:ilvl w:val="0"/>
          <w:numId w:val="2"/>
        </w:numPr>
        <w:spacing w:line="360" w:lineRule="auto"/>
        <w:ind w:left="540"/>
        <w:contextualSpacing w:val="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Non-aligned M</w:t>
      </w:r>
      <w:r w:rsidRPr="003B4F0D">
        <w:rPr>
          <w:rFonts w:ascii="Times New Roman" w:hAnsi="Times New Roman" w:cs="Times New Roman"/>
          <w:sz w:val="22"/>
          <w:szCs w:val="22"/>
        </w:rPr>
        <w:t>ovement (</w:t>
      </w:r>
      <w:proofErr w:type="spellStart"/>
      <w:r w:rsidRPr="003B4F0D">
        <w:rPr>
          <w:rFonts w:ascii="Times New Roman" w:hAnsi="Times New Roman" w:cs="Times New Roman"/>
          <w:sz w:val="22"/>
          <w:szCs w:val="22"/>
        </w:rPr>
        <w:t>Ionum</w:t>
      </w:r>
      <w:proofErr w:type="spellEnd"/>
      <w:r w:rsidRPr="003B4F0D">
        <w:rPr>
          <w:rFonts w:ascii="Times New Roman" w:hAnsi="Times New Roman" w:cs="Times New Roman"/>
          <w:sz w:val="22"/>
          <w:szCs w:val="22"/>
        </w:rPr>
        <w:t xml:space="preserve"> </w:t>
      </w: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3580). Not an IGO.</w:t>
      </w:r>
    </w:p>
    <w:p w14:paraId="66D022A8" w14:textId="77777777" w:rsidR="001457E9" w:rsidRPr="003B4F0D" w:rsidRDefault="001457E9" w:rsidP="001457E9">
      <w:pPr>
        <w:pStyle w:val="ListParagraph"/>
        <w:numPr>
          <w:ilvl w:val="0"/>
          <w:numId w:val="2"/>
        </w:numPr>
        <w:spacing w:line="360" w:lineRule="auto"/>
        <w:ind w:left="540"/>
        <w:contextualSpacing w:val="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Pan African Parliament (</w:t>
      </w:r>
      <w:proofErr w:type="spellStart"/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Ionum</w:t>
      </w:r>
      <w:proofErr w:type="spellEnd"/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3875). As the legislative organ of the African Union this is not an independent IGO.</w:t>
      </w:r>
    </w:p>
    <w:p w14:paraId="59CE65AA" w14:textId="77777777" w:rsidR="001457E9" w:rsidRPr="003B4F0D" w:rsidRDefault="001457E9" w:rsidP="001457E9">
      <w:pPr>
        <w:pStyle w:val="ListParagraph"/>
        <w:numPr>
          <w:ilvl w:val="0"/>
          <w:numId w:val="2"/>
        </w:numPr>
        <w:spacing w:line="360" w:lineRule="auto"/>
        <w:ind w:left="540"/>
        <w:contextualSpacing w:val="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United Arab Shipping Company (</w:t>
      </w:r>
      <w:proofErr w:type="spellStart"/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Ionum</w:t>
      </w:r>
      <w:proofErr w:type="spellEnd"/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 4380). This is a commercial company rather than an IGO.</w:t>
      </w:r>
    </w:p>
    <w:p w14:paraId="5E1F1468" w14:textId="77777777" w:rsidR="001457E9" w:rsidRPr="003B4F0D" w:rsidRDefault="001457E9" w:rsidP="001457E9">
      <w:pPr>
        <w:pStyle w:val="ListParagraph"/>
        <w:numPr>
          <w:ilvl w:val="0"/>
          <w:numId w:val="2"/>
        </w:numPr>
        <w:spacing w:line="360" w:lineRule="auto"/>
        <w:ind w:left="540"/>
        <w:contextualSpacing w:val="0"/>
        <w:jc w:val="both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Multi-Country Posts and Telecommunic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ation Training (MCPTTC) Centre. N</w:t>
      </w: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ot 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an </w:t>
      </w:r>
      <w:r w:rsidRPr="003B4F0D">
        <w:rPr>
          <w:rFonts w:ascii="Times New Roman" w:eastAsia="Times New Roman" w:hAnsi="Times New Roman" w:cs="Times New Roman"/>
          <w:color w:val="000000"/>
          <w:sz w:val="22"/>
          <w:szCs w:val="22"/>
        </w:rPr>
        <w:t>IGO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>.</w:t>
      </w:r>
    </w:p>
    <w:p w14:paraId="695EB7F7" w14:textId="77777777" w:rsidR="001457E9" w:rsidRPr="004F71D7" w:rsidRDefault="001457E9" w:rsidP="001457E9">
      <w:pPr>
        <w:widowControl w:val="0"/>
        <w:tabs>
          <w:tab w:val="left" w:pos="1540"/>
        </w:tabs>
        <w:autoSpaceDE w:val="0"/>
        <w:autoSpaceDN w:val="0"/>
        <w:adjustRightInd w:val="0"/>
        <w:spacing w:line="360" w:lineRule="auto"/>
        <w:rPr>
          <w:b/>
          <w:sz w:val="22"/>
          <w:szCs w:val="22"/>
        </w:rPr>
      </w:pPr>
    </w:p>
    <w:p w14:paraId="71C464EE" w14:textId="77777777" w:rsidR="001457E9" w:rsidRPr="004F71D7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</w:p>
    <w:p w14:paraId="1660F560" w14:textId="77777777" w:rsidR="001457E9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</w:p>
    <w:p w14:paraId="20B2218B" w14:textId="77777777" w:rsidR="001457E9" w:rsidRPr="004F71D7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  <w:r>
        <w:rPr>
          <w:b/>
          <w:sz w:val="22"/>
          <w:szCs w:val="22"/>
          <w:lang w:val="en-GB" w:eastAsia="en-GB"/>
        </w:rPr>
        <w:t xml:space="preserve">2.2.  </w:t>
      </w:r>
      <w:r w:rsidRPr="004F71D7">
        <w:rPr>
          <w:b/>
          <w:sz w:val="22"/>
          <w:szCs w:val="22"/>
          <w:lang w:val="en-GB" w:eastAsia="en-GB"/>
        </w:rPr>
        <w:t>IGOs re-coded as living/dead</w:t>
      </w:r>
    </w:p>
    <w:p w14:paraId="6CBD97C7" w14:textId="77777777" w:rsidR="001457E9" w:rsidRPr="0004689C" w:rsidRDefault="001457E9" w:rsidP="001457E9">
      <w:pPr>
        <w:spacing w:before="120" w:line="360" w:lineRule="auto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One IGO</w:t>
      </w:r>
      <w:r w:rsidRPr="004F71D7">
        <w:rPr>
          <w:sz w:val="22"/>
          <w:szCs w:val="22"/>
          <w:lang w:val="en-GB" w:eastAsia="en-GB"/>
        </w:rPr>
        <w:t xml:space="preserve"> listed in COW-2.3 as dead has had its status re-coded in DIGO, as </w:t>
      </w:r>
      <w:r>
        <w:rPr>
          <w:sz w:val="22"/>
          <w:szCs w:val="22"/>
          <w:lang w:val="en-GB" w:eastAsia="en-GB"/>
        </w:rPr>
        <w:t>it</w:t>
      </w:r>
      <w:r w:rsidRPr="004F71D7">
        <w:rPr>
          <w:sz w:val="22"/>
          <w:szCs w:val="22"/>
          <w:lang w:val="en-GB" w:eastAsia="en-GB"/>
        </w:rPr>
        <w:t xml:space="preserve"> </w:t>
      </w:r>
      <w:r>
        <w:rPr>
          <w:sz w:val="22"/>
          <w:szCs w:val="22"/>
          <w:lang w:val="en-GB" w:eastAsia="en-GB"/>
        </w:rPr>
        <w:t>has</w:t>
      </w:r>
      <w:r w:rsidRPr="004F71D7">
        <w:rPr>
          <w:sz w:val="22"/>
          <w:szCs w:val="22"/>
          <w:lang w:val="en-GB" w:eastAsia="en-GB"/>
        </w:rPr>
        <w:t xml:space="preserve"> been</w:t>
      </w:r>
      <w:r w:rsidRPr="0004689C">
        <w:rPr>
          <w:sz w:val="22"/>
          <w:szCs w:val="22"/>
          <w:lang w:val="en-GB" w:eastAsia="en-GB"/>
        </w:rPr>
        <w:t xml:space="preserve"> found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to be still functioning:</w:t>
      </w:r>
    </w:p>
    <w:p w14:paraId="407495AB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- African Petroleum Producers Association (APPA), founded 1987, and listed in COW-2.3 as</w:t>
      </w:r>
      <w:r>
        <w:rPr>
          <w:sz w:val="22"/>
          <w:szCs w:val="22"/>
          <w:lang w:val="en-GB" w:eastAsia="en-GB"/>
        </w:rPr>
        <w:t xml:space="preserve"> dead</w:t>
      </w:r>
      <w:r w:rsidRPr="0004689C">
        <w:rPr>
          <w:sz w:val="22"/>
          <w:szCs w:val="22"/>
          <w:lang w:val="en-GB" w:eastAsia="en-GB"/>
        </w:rPr>
        <w:t xml:space="preserve"> as of 1998. I have determined it is alive and well.</w:t>
      </w:r>
    </w:p>
    <w:p w14:paraId="539E9C02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06D3DF3B" w14:textId="77777777" w:rsidR="001457E9" w:rsidRPr="003B4F0D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Four</w:t>
      </w:r>
      <w:r w:rsidRPr="003B4F0D">
        <w:rPr>
          <w:sz w:val="22"/>
          <w:szCs w:val="22"/>
          <w:lang w:val="en-GB" w:eastAsia="en-GB"/>
        </w:rPr>
        <w:t xml:space="preserve"> IGOs listed in COW-2.3 as functioning have in fact terminated </w:t>
      </w:r>
      <w:r>
        <w:rPr>
          <w:sz w:val="22"/>
          <w:szCs w:val="22"/>
          <w:lang w:val="en-GB" w:eastAsia="en-GB"/>
        </w:rPr>
        <w:t>(in two cases after the COW-2.3. was last updated)</w:t>
      </w:r>
    </w:p>
    <w:p w14:paraId="0927A07F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- Arab Industrial </w:t>
      </w:r>
      <w:r>
        <w:rPr>
          <w:sz w:val="22"/>
          <w:szCs w:val="22"/>
          <w:lang w:val="en-GB" w:eastAsia="en-GB"/>
        </w:rPr>
        <w:t>Development Organization (AIDO) (</w:t>
      </w:r>
      <w:proofErr w:type="spellStart"/>
      <w:r w:rsidRPr="0004689C">
        <w:rPr>
          <w:sz w:val="22"/>
          <w:szCs w:val="22"/>
          <w:lang w:val="en-GB" w:eastAsia="en-GB"/>
        </w:rPr>
        <w:t>ionum</w:t>
      </w:r>
      <w:proofErr w:type="spellEnd"/>
      <w:r w:rsidRPr="0004689C">
        <w:rPr>
          <w:sz w:val="22"/>
          <w:szCs w:val="22"/>
          <w:lang w:val="en-GB" w:eastAsia="en-GB"/>
        </w:rPr>
        <w:t xml:space="preserve"> 440</w:t>
      </w:r>
      <w:r>
        <w:rPr>
          <w:sz w:val="22"/>
          <w:szCs w:val="22"/>
          <w:lang w:val="en-GB" w:eastAsia="en-GB"/>
        </w:rPr>
        <w:t>). COW-</w:t>
      </w:r>
      <w:r w:rsidRPr="0004689C">
        <w:rPr>
          <w:sz w:val="22"/>
          <w:szCs w:val="22"/>
          <w:lang w:val="en-GB" w:eastAsia="en-GB"/>
        </w:rPr>
        <w:t>2.3 lists AIDO as still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functioning. However, it terminated through merger in 1990.</w:t>
      </w:r>
    </w:p>
    <w:p w14:paraId="5044D53E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- Agency for International Trade Infor</w:t>
      </w:r>
      <w:r>
        <w:rPr>
          <w:sz w:val="22"/>
          <w:szCs w:val="22"/>
          <w:lang w:val="en-GB" w:eastAsia="en-GB"/>
        </w:rPr>
        <w:t>mation and Cooperation (AITIC) (</w:t>
      </w:r>
      <w:proofErr w:type="spellStart"/>
      <w:r w:rsidRPr="0004689C">
        <w:rPr>
          <w:sz w:val="22"/>
          <w:szCs w:val="22"/>
          <w:lang w:val="en-GB" w:eastAsia="en-GB"/>
        </w:rPr>
        <w:t>ionum</w:t>
      </w:r>
      <w:proofErr w:type="spellEnd"/>
      <w:r w:rsidRPr="0004689C">
        <w:rPr>
          <w:sz w:val="22"/>
          <w:szCs w:val="22"/>
          <w:lang w:val="en-GB" w:eastAsia="en-GB"/>
        </w:rPr>
        <w:t xml:space="preserve"> 275</w:t>
      </w:r>
      <w:r>
        <w:rPr>
          <w:sz w:val="22"/>
          <w:szCs w:val="22"/>
          <w:lang w:val="en-GB" w:eastAsia="en-GB"/>
        </w:rPr>
        <w:t>)</w:t>
      </w:r>
      <w:r w:rsidRPr="0004689C">
        <w:rPr>
          <w:sz w:val="22"/>
          <w:szCs w:val="22"/>
          <w:lang w:val="en-GB" w:eastAsia="en-GB"/>
        </w:rPr>
        <w:t>. This IGO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terminated in 2011.</w:t>
      </w:r>
    </w:p>
    <w:p w14:paraId="7BB592B2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- African Mala</w:t>
      </w:r>
      <w:r>
        <w:rPr>
          <w:sz w:val="22"/>
          <w:szCs w:val="22"/>
          <w:lang w:val="en-GB" w:eastAsia="en-GB"/>
        </w:rPr>
        <w:t>gasy Coffee Organization (AMCO)</w:t>
      </w:r>
      <w:r w:rsidRPr="0004689C">
        <w:rPr>
          <w:sz w:val="22"/>
          <w:szCs w:val="22"/>
          <w:lang w:val="en-GB" w:eastAsia="en-GB"/>
        </w:rPr>
        <w:t xml:space="preserve"> </w:t>
      </w:r>
      <w:r>
        <w:rPr>
          <w:sz w:val="22"/>
          <w:szCs w:val="22"/>
          <w:lang w:val="en-GB" w:eastAsia="en-GB"/>
        </w:rPr>
        <w:t>(</w:t>
      </w:r>
      <w:proofErr w:type="spellStart"/>
      <w:r w:rsidRPr="0004689C">
        <w:rPr>
          <w:sz w:val="22"/>
          <w:szCs w:val="22"/>
          <w:lang w:val="en-GB" w:eastAsia="en-GB"/>
        </w:rPr>
        <w:t>ionum</w:t>
      </w:r>
      <w:proofErr w:type="spellEnd"/>
      <w:r w:rsidRPr="0004689C">
        <w:rPr>
          <w:sz w:val="22"/>
          <w:szCs w:val="22"/>
          <w:lang w:val="en-GB" w:eastAsia="en-GB"/>
        </w:rPr>
        <w:t xml:space="preserve"> 120</w:t>
      </w:r>
      <w:r>
        <w:rPr>
          <w:sz w:val="22"/>
          <w:szCs w:val="22"/>
          <w:lang w:val="en-GB" w:eastAsia="en-GB"/>
        </w:rPr>
        <w:t>)</w:t>
      </w:r>
      <w:r w:rsidRPr="0004689C">
        <w:rPr>
          <w:sz w:val="22"/>
          <w:szCs w:val="22"/>
          <w:lang w:val="en-GB" w:eastAsia="en-GB"/>
        </w:rPr>
        <w:t>. Dissolved in 2007.</w:t>
      </w:r>
    </w:p>
    <w:p w14:paraId="7FC9BB6F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- Western European Union (WEU) (</w:t>
      </w:r>
      <w:proofErr w:type="spellStart"/>
      <w:r w:rsidRPr="0004689C">
        <w:rPr>
          <w:sz w:val="22"/>
          <w:szCs w:val="22"/>
          <w:lang w:val="en-GB" w:eastAsia="en-GB"/>
        </w:rPr>
        <w:t>ionum</w:t>
      </w:r>
      <w:proofErr w:type="spellEnd"/>
      <w:r w:rsidRPr="0004689C">
        <w:rPr>
          <w:sz w:val="22"/>
          <w:szCs w:val="22"/>
          <w:lang w:val="en-GB" w:eastAsia="en-GB"/>
        </w:rPr>
        <w:t xml:space="preserve"> 4510</w:t>
      </w:r>
      <w:r>
        <w:rPr>
          <w:sz w:val="22"/>
          <w:szCs w:val="22"/>
          <w:lang w:val="en-GB" w:eastAsia="en-GB"/>
        </w:rPr>
        <w:t>)</w:t>
      </w:r>
      <w:r w:rsidRPr="0004689C">
        <w:rPr>
          <w:sz w:val="22"/>
          <w:szCs w:val="22"/>
          <w:lang w:val="en-GB" w:eastAsia="en-GB"/>
        </w:rPr>
        <w:t>. Terminated in 2011.</w:t>
      </w:r>
    </w:p>
    <w:p w14:paraId="79288C6E" w14:textId="77777777" w:rsidR="001457E9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</w:p>
    <w:p w14:paraId="23A04296" w14:textId="77777777" w:rsidR="001457E9" w:rsidRPr="0004689C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  <w:r>
        <w:rPr>
          <w:b/>
          <w:sz w:val="22"/>
          <w:szCs w:val="22"/>
          <w:lang w:val="en-GB" w:eastAsia="en-GB"/>
        </w:rPr>
        <w:t xml:space="preserve">2.3.  </w:t>
      </w:r>
      <w:r w:rsidRPr="0004689C">
        <w:rPr>
          <w:b/>
          <w:sz w:val="22"/>
          <w:szCs w:val="22"/>
          <w:lang w:val="en-GB" w:eastAsia="en-GB"/>
        </w:rPr>
        <w:t xml:space="preserve">New </w:t>
      </w:r>
      <w:r>
        <w:rPr>
          <w:b/>
          <w:sz w:val="22"/>
          <w:szCs w:val="22"/>
          <w:lang w:val="en-GB" w:eastAsia="en-GB"/>
        </w:rPr>
        <w:t xml:space="preserve">IGO </w:t>
      </w:r>
      <w:r w:rsidRPr="0004689C">
        <w:rPr>
          <w:b/>
          <w:sz w:val="22"/>
          <w:szCs w:val="22"/>
          <w:lang w:val="en-GB" w:eastAsia="en-GB"/>
        </w:rPr>
        <w:t>Additions</w:t>
      </w:r>
      <w:r>
        <w:rPr>
          <w:b/>
          <w:sz w:val="22"/>
          <w:szCs w:val="22"/>
          <w:lang w:val="en-GB" w:eastAsia="en-GB"/>
        </w:rPr>
        <w:t xml:space="preserve"> </w:t>
      </w:r>
    </w:p>
    <w:p w14:paraId="56273A40" w14:textId="77777777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DIGO includes date on 43</w:t>
      </w:r>
      <w:r w:rsidRPr="0004689C">
        <w:rPr>
          <w:sz w:val="22"/>
          <w:szCs w:val="22"/>
          <w:lang w:val="en-GB" w:eastAsia="en-GB"/>
        </w:rPr>
        <w:t xml:space="preserve"> IGOs that do not feature in COW-2.3 as either functioning or dead. These are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organizations tha</w:t>
      </w:r>
      <w:r>
        <w:rPr>
          <w:sz w:val="22"/>
          <w:szCs w:val="22"/>
          <w:lang w:val="en-GB" w:eastAsia="en-GB"/>
        </w:rPr>
        <w:t xml:space="preserve">t meet the stated criteria for an IGO and which </w:t>
      </w:r>
      <w:r w:rsidRPr="0004689C">
        <w:rPr>
          <w:sz w:val="22"/>
          <w:szCs w:val="22"/>
          <w:lang w:val="en-GB" w:eastAsia="en-GB"/>
        </w:rPr>
        <w:t xml:space="preserve">were created during the period 1815-2005 but which nonetheless have not made it into the COW </w:t>
      </w:r>
      <w:r>
        <w:rPr>
          <w:sz w:val="22"/>
          <w:szCs w:val="22"/>
          <w:lang w:val="en-GB" w:eastAsia="en-GB"/>
        </w:rPr>
        <w:t>Datas</w:t>
      </w:r>
      <w:r w:rsidRPr="0004689C">
        <w:rPr>
          <w:sz w:val="22"/>
          <w:szCs w:val="22"/>
          <w:lang w:val="en-GB" w:eastAsia="en-GB"/>
        </w:rPr>
        <w:t>ets:</w:t>
      </w:r>
    </w:p>
    <w:p w14:paraId="39F28736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before="120"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African Association for Literacy and Adult Education (1984)</w:t>
      </w:r>
    </w:p>
    <w:p w14:paraId="2839F3E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Agreement on the Conservation of Albatrosses and Petrels (2004)</w:t>
      </w:r>
    </w:p>
    <w:p w14:paraId="524F34E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Allied Control Council (Authority of Germany) (ACC) (1945)</w:t>
      </w:r>
    </w:p>
    <w:p w14:paraId="43ADFE34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Arab Organization for Standardization and Metrology (AOSM) (1965).</w:t>
      </w:r>
    </w:p>
    <w:p w14:paraId="04FDDAC6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Asia and Pacific Plant Protection Commission (1956)</w:t>
      </w:r>
    </w:p>
    <w:p w14:paraId="19BE9528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Antarctic Treaty Secretariat (2003)</w:t>
      </w:r>
    </w:p>
    <w:p w14:paraId="3F6CCDFD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Association for Science Cooperation in Asia (ASCA) (1972-2009).</w:t>
      </w:r>
    </w:p>
    <w:p w14:paraId="4C272E10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Bureaux of the Berne Convention for the protection of Literary and Artistic Works (</w:t>
      </w:r>
      <w:proofErr w:type="spellStart"/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Bberne</w:t>
      </w:r>
      <w:proofErr w:type="spellEnd"/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) (1886-1970)</w:t>
      </w:r>
    </w:p>
    <w:p w14:paraId="161EFCC6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Balkan Pact (BP) (1954-1960)</w:t>
      </w:r>
    </w:p>
    <w:p w14:paraId="3DD3ED0E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Conference of Post and Telecommunication Administration of Central Africa (CAPTAC) (1975-1998)</w:t>
      </w:r>
    </w:p>
    <w:p w14:paraId="063A039D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>
        <w:rPr>
          <w:rFonts w:ascii="Times New Roman" w:hAnsi="Times New Roman" w:cs="Times New Roman"/>
          <w:sz w:val="22"/>
          <w:szCs w:val="22"/>
          <w:lang w:val="en-GB" w:eastAsia="en-GB"/>
        </w:rPr>
        <w:t>International</w:t>
      </w: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 xml:space="preserve"> Long-Distance Telephone Consultative Committee (CCIF) (1925-1956)</w:t>
      </w:r>
    </w:p>
    <w:p w14:paraId="7AA9431F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Commission of Control of the Intl. Zone of Tangier (CCIZT) (1924-1956)</w:t>
      </w:r>
    </w:p>
    <w:p w14:paraId="4A80F918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Consultative Council of Western Powers (CCWP) (1948-1954)</w:t>
      </w:r>
    </w:p>
    <w:p w14:paraId="50E0D8DF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Committee on Non-Intervention in Spanish Affairs (CNISA) (1936-1939)</w:t>
      </w:r>
    </w:p>
    <w:p w14:paraId="5CECC3F8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Coordinating Committee of Southeast Asian Senior Officials on Transport and Communications (COORDCOM) (1967-1971)</w:t>
      </w:r>
    </w:p>
    <w:p w14:paraId="0226DC96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Common Wagon Poll (CPRW) (1964-1991)</w:t>
      </w:r>
    </w:p>
    <w:p w14:paraId="27E911A7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Collective Security Treaty Organization (CSTO) (1992-)</w:t>
      </w:r>
    </w:p>
    <w:p w14:paraId="3356FF20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East African Freshwater Fisheries Research Organization (EAFFRO) (1946-1967)</w:t>
      </w:r>
    </w:p>
    <w:p w14:paraId="2B8635BC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European Commission on Human Rights (ECHR) (1954-1998)</w:t>
      </w:r>
    </w:p>
    <w:p w14:paraId="56C82F3C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European Central Inland Transport Organization (ECITO) (1945-1947</w:t>
      </w:r>
    </w:p>
    <w:p w14:paraId="58C8E4A4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European Coal Organization (</w:t>
      </w:r>
      <w:proofErr w:type="spellStart"/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ECOrg</w:t>
      </w:r>
      <w:proofErr w:type="spellEnd"/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) (1945-1948)</w:t>
      </w:r>
    </w:p>
    <w:p w14:paraId="2DF84B3C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Helsinki Commission (HELCOM) (1974-)</w:t>
      </w:r>
    </w:p>
    <w:p w14:paraId="296B069A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Commission of the Hydrology of the Rhine Basin (ICHRB) (1970-)</w:t>
      </w:r>
    </w:p>
    <w:p w14:paraId="09E91891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Centre for Migration Policy Development (ICMPD) (1995-)</w:t>
      </w:r>
    </w:p>
    <w:p w14:paraId="4E602540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Development Law Organization (IDLO) (1988-)</w:t>
      </w:r>
    </w:p>
    <w:p w14:paraId="5981F964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Energy Forum (IEF) (2003-)</w:t>
      </w:r>
    </w:p>
    <w:p w14:paraId="6A4955CE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Independent European Programme Group (IEPG) (1976-1992)</w:t>
      </w:r>
    </w:p>
    <w:p w14:paraId="1A6DAFEE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Intergovernmental Committee on Refugees (IGCR) (1939-1947)</w:t>
      </w:r>
    </w:p>
    <w:p w14:paraId="7D030D1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Institute for Cotton (IIC) (1966-1994)</w:t>
      </w:r>
    </w:p>
    <w:p w14:paraId="791AC83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International North Pacific Fisheries Commission (INPFC) (1952-1992)</w:t>
      </w:r>
    </w:p>
    <w:p w14:paraId="1380705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Indian Ocean Rim Association (IORA) (1997-)</w:t>
      </w:r>
    </w:p>
    <w:p w14:paraId="4162FC58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Intra-European Organization of Tax Administrators (IOTA) (1996-)</w:t>
      </w:r>
    </w:p>
    <w:p w14:paraId="0D779908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>
        <w:rPr>
          <w:rFonts w:ascii="Times New Roman" w:hAnsi="Times New Roman" w:cs="Times New Roman"/>
          <w:sz w:val="22"/>
          <w:szCs w:val="22"/>
          <w:lang w:val="en-GB" w:eastAsia="en-GB"/>
        </w:rPr>
        <w:t>Inter-state Org.</w:t>
      </w: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 xml:space="preserve"> for Advanced Technicians of Hydraulics (IOTHRE) (1972-2004)</w:t>
      </w:r>
    </w:p>
    <w:p w14:paraId="4036924F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 xml:space="preserve"> International Traffic Police and Road Transportation Org. (ITPRTO) (1994-2001)</w:t>
      </w:r>
    </w:p>
    <w:p w14:paraId="0897C8B4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North Atlantic Cooperation Council (NACC) (1991-1997)</w:t>
      </w:r>
    </w:p>
    <w:p w14:paraId="41FB595D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Organization for the Prohibition of Chemical Weapons (1997-)</w:t>
      </w:r>
    </w:p>
    <w:p w14:paraId="62A0128F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Permanent Inter-American Anti-Locust Committee (PIAALC) (1913-1965)</w:t>
      </w:r>
    </w:p>
    <w:p w14:paraId="31F4E69F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Permanent Pan-American Railway Committee (PPARC) (1890-1923)</w:t>
      </w:r>
    </w:p>
    <w:p w14:paraId="1B40201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Scandinavian Monetary Union (SMU) (1872-1924)</w:t>
      </w:r>
    </w:p>
    <w:p w14:paraId="061C6415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Pacific Islands Applied Geoscience Commission (SOPAS) (1990-2010)</w:t>
      </w:r>
    </w:p>
    <w:p w14:paraId="0A383CEB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African and Malagasy Union for Economic Cooperation (UAMCE) (1961-1967)</w:t>
      </w:r>
    </w:p>
    <w:p w14:paraId="2A85BB32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African Posts and Telecommunication Union (UAPT) (1975-1996)</w:t>
      </w:r>
    </w:p>
    <w:p w14:paraId="676B2D00" w14:textId="77777777" w:rsidR="001457E9" w:rsidRPr="003E19BB" w:rsidRDefault="001457E9" w:rsidP="001457E9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2"/>
          <w:szCs w:val="22"/>
          <w:lang w:val="en-GB" w:eastAsia="en-GB"/>
        </w:rPr>
      </w:pPr>
      <w:r w:rsidRPr="003E19BB">
        <w:rPr>
          <w:rFonts w:ascii="Times New Roman" w:hAnsi="Times New Roman" w:cs="Times New Roman"/>
          <w:sz w:val="22"/>
          <w:szCs w:val="22"/>
          <w:lang w:val="en-GB" w:eastAsia="en-GB"/>
        </w:rPr>
        <w:t>West African Customs and Economic Union (WACU) (1959-1974)</w:t>
      </w:r>
    </w:p>
    <w:p w14:paraId="15AA4FEA" w14:textId="77777777" w:rsidR="001457E9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</w:p>
    <w:p w14:paraId="41C88199" w14:textId="77777777" w:rsidR="001457E9" w:rsidRPr="0004689C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  <w:r>
        <w:rPr>
          <w:b/>
          <w:sz w:val="22"/>
          <w:szCs w:val="22"/>
          <w:lang w:val="en-GB" w:eastAsia="en-GB"/>
        </w:rPr>
        <w:t>2.4. O</w:t>
      </w:r>
      <w:r w:rsidRPr="0004689C">
        <w:rPr>
          <w:b/>
          <w:sz w:val="22"/>
          <w:szCs w:val="22"/>
          <w:lang w:val="en-GB" w:eastAsia="en-GB"/>
        </w:rPr>
        <w:t>ther Adjustments</w:t>
      </w:r>
    </w:p>
    <w:p w14:paraId="4420B043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The information included in DIGO</w:t>
      </w:r>
      <w:r w:rsidRPr="0004689C">
        <w:rPr>
          <w:sz w:val="22"/>
          <w:szCs w:val="22"/>
          <w:lang w:val="en-GB" w:eastAsia="en-GB"/>
        </w:rPr>
        <w:t xml:space="preserve"> has been cross-checked against information contained in COW-2.3,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the YIO, and multiple other sources. Where I have found discrepancies between the data coded in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 xml:space="preserve">COW-2.3 and other datasets or </w:t>
      </w:r>
      <w:r>
        <w:rPr>
          <w:sz w:val="22"/>
          <w:szCs w:val="22"/>
          <w:lang w:val="en-GB" w:eastAsia="en-GB"/>
        </w:rPr>
        <w:t xml:space="preserve">primary and secondary </w:t>
      </w:r>
      <w:r w:rsidRPr="0004689C">
        <w:rPr>
          <w:sz w:val="22"/>
          <w:szCs w:val="22"/>
          <w:lang w:val="en-GB" w:eastAsia="en-GB"/>
        </w:rPr>
        <w:t>sources, I have sought to resolve these by consulting further specialist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sources.</w:t>
      </w:r>
      <w:r>
        <w:rPr>
          <w:sz w:val="22"/>
          <w:szCs w:val="22"/>
          <w:lang w:val="en-GB" w:eastAsia="en-GB"/>
        </w:rPr>
        <w:t xml:space="preserve"> This has led me to introduce several</w:t>
      </w:r>
      <w:r w:rsidRPr="0004689C">
        <w:rPr>
          <w:sz w:val="22"/>
          <w:szCs w:val="22"/>
          <w:lang w:val="en-GB" w:eastAsia="en-GB"/>
        </w:rPr>
        <w:t xml:space="preserve"> (mostly minor) changes to information coded in</w:t>
      </w:r>
      <w:r>
        <w:rPr>
          <w:sz w:val="22"/>
          <w:szCs w:val="22"/>
          <w:lang w:val="en-GB" w:eastAsia="en-GB"/>
        </w:rPr>
        <w:t xml:space="preserve"> COW-2.3.</w:t>
      </w:r>
    </w:p>
    <w:p w14:paraId="3516C079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44E2BC65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The following is a list of the main research-based changes I have made relative to information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contained in COW-2.3. Additional minor changes are listed only in the dataset itself.</w:t>
      </w:r>
    </w:p>
    <w:p w14:paraId="496251BF" w14:textId="77777777" w:rsidR="001457E9" w:rsidRDefault="001457E9" w:rsidP="001457E9">
      <w:pPr>
        <w:spacing w:before="120" w:line="360" w:lineRule="auto"/>
        <w:ind w:left="360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1. Changed death </w:t>
      </w:r>
      <w:r>
        <w:rPr>
          <w:sz w:val="22"/>
          <w:szCs w:val="22"/>
          <w:lang w:val="en-GB" w:eastAsia="en-GB"/>
        </w:rPr>
        <w:t>date for ACI from 1971 to 1998.</w:t>
      </w:r>
      <w:r w:rsidRPr="00922F8E">
        <w:rPr>
          <w:sz w:val="22"/>
          <w:szCs w:val="22"/>
          <w:lang w:val="en-GB" w:eastAsia="en-GB"/>
        </w:rPr>
        <w:t xml:space="preserve"> </w:t>
      </w:r>
      <w:r>
        <w:rPr>
          <w:sz w:val="22"/>
          <w:szCs w:val="22"/>
          <w:lang w:val="en-GB" w:eastAsia="en-GB"/>
        </w:rPr>
        <w:t>(COW-2.3</w:t>
      </w:r>
      <w:r w:rsidRPr="0004689C">
        <w:rPr>
          <w:sz w:val="22"/>
          <w:szCs w:val="22"/>
          <w:lang w:val="en-GB" w:eastAsia="en-GB"/>
        </w:rPr>
        <w:t xml:space="preserve"> mistakenly lists the year of death as 1971 – the same as the founding year</w:t>
      </w:r>
      <w:r>
        <w:rPr>
          <w:sz w:val="22"/>
          <w:szCs w:val="22"/>
          <w:lang w:val="en-GB" w:eastAsia="en-GB"/>
        </w:rPr>
        <w:t>)</w:t>
      </w:r>
      <w:r w:rsidRPr="0004689C">
        <w:rPr>
          <w:sz w:val="22"/>
          <w:szCs w:val="22"/>
          <w:lang w:val="en-GB" w:eastAsia="en-GB"/>
        </w:rPr>
        <w:t>.</w:t>
      </w:r>
    </w:p>
    <w:p w14:paraId="5BE6EB2B" w14:textId="77777777" w:rsidR="001457E9" w:rsidRPr="0004689C" w:rsidRDefault="001457E9" w:rsidP="001457E9">
      <w:pPr>
        <w:spacing w:line="360" w:lineRule="auto"/>
        <w:ind w:left="360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2. Changed death date for ACML from 2000 to 1997.</w:t>
      </w:r>
    </w:p>
    <w:p w14:paraId="44D8C835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3. Changed death date for ASCBC from 2000 to 1995.</w:t>
      </w:r>
    </w:p>
    <w:p w14:paraId="4B856F32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 Changed death date for CAMSF from 1991 to 1996.</w:t>
      </w:r>
    </w:p>
    <w:p w14:paraId="5907B81D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5. Changed death data for </w:t>
      </w:r>
      <w:proofErr w:type="spellStart"/>
      <w:r w:rsidRPr="0004689C">
        <w:rPr>
          <w:sz w:val="22"/>
          <w:szCs w:val="22"/>
          <w:lang w:val="en-GB" w:eastAsia="en-GB"/>
        </w:rPr>
        <w:t>CCom</w:t>
      </w:r>
      <w:proofErr w:type="spellEnd"/>
      <w:r w:rsidRPr="0004689C">
        <w:rPr>
          <w:sz w:val="22"/>
          <w:szCs w:val="22"/>
          <w:lang w:val="en-GB" w:eastAsia="en-GB"/>
        </w:rPr>
        <w:t xml:space="preserve"> from 2000 to 1995.</w:t>
      </w:r>
    </w:p>
    <w:p w14:paraId="182F2068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6. Changed birth date for CEC from 1958 to 1947.</w:t>
      </w:r>
    </w:p>
    <w:p w14:paraId="62FAF086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7. Changed death data for ECSC from 1992 to 2002.</w:t>
      </w:r>
    </w:p>
    <w:p w14:paraId="4FEA2E1A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8. Changed death date for ICWC from 1965 to 1948.</w:t>
      </w:r>
    </w:p>
    <w:p w14:paraId="65F78B16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9. Changed death date for </w:t>
      </w:r>
      <w:proofErr w:type="spellStart"/>
      <w:r w:rsidRPr="0004689C">
        <w:rPr>
          <w:sz w:val="22"/>
          <w:szCs w:val="22"/>
          <w:lang w:val="en-GB" w:eastAsia="en-GB"/>
        </w:rPr>
        <w:t>IChemO</w:t>
      </w:r>
      <w:proofErr w:type="spellEnd"/>
      <w:r w:rsidRPr="0004689C">
        <w:rPr>
          <w:sz w:val="22"/>
          <w:szCs w:val="22"/>
          <w:lang w:val="en-GB" w:eastAsia="en-GB"/>
        </w:rPr>
        <w:t xml:space="preserve"> from 1950 to 1940.</w:t>
      </w:r>
    </w:p>
    <w:p w14:paraId="649FBD8E" w14:textId="77777777" w:rsidR="001457E9" w:rsidRPr="0004689C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10. Changed death date from IDC from 1946 to 1940.</w:t>
      </w:r>
    </w:p>
    <w:p w14:paraId="5F37E65F" w14:textId="77777777" w:rsidR="001457E9" w:rsidRDefault="001457E9" w:rsidP="001457E9">
      <w:pPr>
        <w:spacing w:line="360" w:lineRule="auto"/>
        <w:ind w:left="36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11. Changed death date for </w:t>
      </w:r>
      <w:proofErr w:type="spellStart"/>
      <w:r w:rsidRPr="0004689C">
        <w:rPr>
          <w:sz w:val="22"/>
          <w:szCs w:val="22"/>
          <w:lang w:val="en-GB" w:eastAsia="en-GB"/>
        </w:rPr>
        <w:t>SugU</w:t>
      </w:r>
      <w:proofErr w:type="spellEnd"/>
      <w:r w:rsidRPr="0004689C">
        <w:rPr>
          <w:sz w:val="22"/>
          <w:szCs w:val="22"/>
          <w:lang w:val="en-GB" w:eastAsia="en-GB"/>
        </w:rPr>
        <w:t xml:space="preserve"> from 1913 to 1920.</w:t>
      </w:r>
    </w:p>
    <w:p w14:paraId="7E8DB907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1E003EAD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0A713384" w14:textId="77777777" w:rsidR="001457E9" w:rsidRPr="003E19BB" w:rsidRDefault="001457E9" w:rsidP="001457E9">
      <w:pPr>
        <w:spacing w:line="360" w:lineRule="auto"/>
        <w:rPr>
          <w:b/>
          <w:lang w:val="en-GB" w:eastAsia="en-GB"/>
        </w:rPr>
      </w:pPr>
      <w:r w:rsidRPr="003E19BB">
        <w:rPr>
          <w:b/>
          <w:lang w:val="en-GB" w:eastAsia="en-GB"/>
        </w:rPr>
        <w:t xml:space="preserve">3. </w:t>
      </w:r>
      <w:r>
        <w:rPr>
          <w:b/>
          <w:lang w:val="en-GB" w:eastAsia="en-GB"/>
        </w:rPr>
        <w:t xml:space="preserve">  Coding Criteria</w:t>
      </w:r>
    </w:p>
    <w:p w14:paraId="33D1F910" w14:textId="77777777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 xml:space="preserve">DIGO </w:t>
      </w:r>
      <w:r w:rsidRPr="0004689C">
        <w:rPr>
          <w:sz w:val="22"/>
          <w:szCs w:val="22"/>
          <w:lang w:val="en-GB" w:eastAsia="en-GB"/>
        </w:rPr>
        <w:t xml:space="preserve">contains information on several </w:t>
      </w:r>
      <w:r>
        <w:rPr>
          <w:sz w:val="22"/>
          <w:szCs w:val="22"/>
          <w:lang w:val="en-GB" w:eastAsia="en-GB"/>
        </w:rPr>
        <w:t xml:space="preserve">institutional </w:t>
      </w:r>
      <w:r w:rsidRPr="0004689C">
        <w:rPr>
          <w:sz w:val="22"/>
          <w:szCs w:val="22"/>
          <w:lang w:val="en-GB" w:eastAsia="en-GB"/>
        </w:rPr>
        <w:t>variab</w:t>
      </w:r>
      <w:r>
        <w:rPr>
          <w:sz w:val="22"/>
          <w:szCs w:val="22"/>
          <w:lang w:val="en-GB" w:eastAsia="en-GB"/>
        </w:rPr>
        <w:t xml:space="preserve">les pertaining to defunct IGOs. </w:t>
      </w:r>
      <w:r w:rsidRPr="0004689C">
        <w:rPr>
          <w:sz w:val="22"/>
          <w:szCs w:val="22"/>
          <w:lang w:val="en-GB" w:eastAsia="en-GB"/>
        </w:rPr>
        <w:t>The following is a list of all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coded variables:</w:t>
      </w:r>
    </w:p>
    <w:p w14:paraId="194CB7CD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proofErr w:type="spellStart"/>
      <w:r w:rsidRPr="00922F8E">
        <w:rPr>
          <w:i/>
          <w:sz w:val="22"/>
          <w:szCs w:val="22"/>
          <w:lang w:val="en-GB" w:eastAsia="en-GB"/>
        </w:rPr>
        <w:t>IOname</w:t>
      </w:r>
      <w:proofErr w:type="spellEnd"/>
      <w:r w:rsidRPr="0004689C">
        <w:rPr>
          <w:sz w:val="22"/>
          <w:szCs w:val="22"/>
          <w:lang w:val="en-GB" w:eastAsia="en-GB"/>
        </w:rPr>
        <w:t>: Short abbreviation of IGO name. Where possible, I have replicated the variable</w:t>
      </w:r>
    </w:p>
    <w:p w14:paraId="2F33F6E9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abbreviations used in COW-2.3.</w:t>
      </w:r>
    </w:p>
    <w:p w14:paraId="77940E66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proofErr w:type="spellStart"/>
      <w:r w:rsidRPr="00922F8E">
        <w:rPr>
          <w:i/>
          <w:sz w:val="22"/>
          <w:szCs w:val="22"/>
          <w:lang w:val="en-GB" w:eastAsia="en-GB"/>
        </w:rPr>
        <w:t>Orgname</w:t>
      </w:r>
      <w:proofErr w:type="spellEnd"/>
      <w:r w:rsidRPr="00922F8E">
        <w:rPr>
          <w:i/>
          <w:sz w:val="22"/>
          <w:szCs w:val="22"/>
          <w:lang w:val="en-GB" w:eastAsia="en-GB"/>
        </w:rPr>
        <w:t>:</w:t>
      </w:r>
      <w:r w:rsidRPr="0004689C">
        <w:rPr>
          <w:sz w:val="22"/>
          <w:szCs w:val="22"/>
          <w:lang w:val="en-GB" w:eastAsia="en-GB"/>
        </w:rPr>
        <w:t xml:space="preserve"> Full IGO name.</w:t>
      </w:r>
    </w:p>
    <w:p w14:paraId="05F96362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proofErr w:type="spellStart"/>
      <w:r w:rsidRPr="00922F8E">
        <w:rPr>
          <w:i/>
          <w:sz w:val="22"/>
          <w:szCs w:val="22"/>
          <w:lang w:val="en-GB" w:eastAsia="en-GB"/>
        </w:rPr>
        <w:t>SDate</w:t>
      </w:r>
      <w:proofErr w:type="spellEnd"/>
      <w:r w:rsidRPr="00922F8E">
        <w:rPr>
          <w:i/>
          <w:sz w:val="22"/>
          <w:szCs w:val="22"/>
          <w:lang w:val="en-GB" w:eastAsia="en-GB"/>
        </w:rPr>
        <w:t>:</w:t>
      </w:r>
      <w:r w:rsidRPr="0004689C">
        <w:rPr>
          <w:sz w:val="22"/>
          <w:szCs w:val="22"/>
          <w:lang w:val="en-GB" w:eastAsia="en-GB"/>
        </w:rPr>
        <w:t xml:space="preserve"> The year the IGO was founded.</w:t>
      </w:r>
    </w:p>
    <w:p w14:paraId="4B6651AF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proofErr w:type="spellStart"/>
      <w:r w:rsidRPr="00922F8E">
        <w:rPr>
          <w:i/>
          <w:sz w:val="22"/>
          <w:szCs w:val="22"/>
          <w:lang w:val="en-GB" w:eastAsia="en-GB"/>
        </w:rPr>
        <w:t>DDate</w:t>
      </w:r>
      <w:proofErr w:type="spellEnd"/>
      <w:r w:rsidRPr="00922F8E">
        <w:rPr>
          <w:i/>
          <w:sz w:val="22"/>
          <w:szCs w:val="22"/>
          <w:lang w:val="en-GB" w:eastAsia="en-GB"/>
        </w:rPr>
        <w:t>:</w:t>
      </w:r>
      <w:r>
        <w:rPr>
          <w:sz w:val="22"/>
          <w:szCs w:val="22"/>
          <w:lang w:val="en-GB" w:eastAsia="en-GB"/>
        </w:rPr>
        <w:t xml:space="preserve"> The year the IGO terminated.</w:t>
      </w:r>
    </w:p>
    <w:p w14:paraId="0641098F" w14:textId="77777777" w:rsidR="00A120F1" w:rsidRDefault="00A120F1" w:rsidP="00A120F1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Region</w:t>
      </w:r>
      <w:r w:rsidRPr="0004689C">
        <w:rPr>
          <w:sz w:val="22"/>
          <w:szCs w:val="22"/>
          <w:lang w:val="en-GB" w:eastAsia="en-GB"/>
        </w:rPr>
        <w:t>: The region(s) in which an IGO’s Member States are situated.</w:t>
      </w:r>
    </w:p>
    <w:p w14:paraId="29244C08" w14:textId="7085A4B2" w:rsidR="00A120F1" w:rsidRDefault="00A120F1" w:rsidP="00A120F1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Membership</w:t>
      </w:r>
      <w:r>
        <w:rPr>
          <w:i/>
          <w:sz w:val="22"/>
          <w:szCs w:val="22"/>
          <w:lang w:val="en-GB" w:eastAsia="en-GB"/>
        </w:rPr>
        <w:t xml:space="preserve"> Form</w:t>
      </w:r>
      <w:r w:rsidRPr="0004689C">
        <w:rPr>
          <w:sz w:val="22"/>
          <w:szCs w:val="22"/>
          <w:lang w:val="en-GB" w:eastAsia="en-GB"/>
        </w:rPr>
        <w:t>: This refers to the criteria for IGO Membership.</w:t>
      </w:r>
    </w:p>
    <w:p w14:paraId="3B01B7BE" w14:textId="77777777" w:rsidR="00A120F1" w:rsidRDefault="00A120F1" w:rsidP="00A120F1">
      <w:pPr>
        <w:spacing w:line="360" w:lineRule="auto"/>
        <w:rPr>
          <w:sz w:val="22"/>
          <w:szCs w:val="22"/>
          <w:lang w:val="en-GB" w:eastAsia="en-GB"/>
        </w:rPr>
      </w:pPr>
      <w:r>
        <w:rPr>
          <w:i/>
          <w:sz w:val="22"/>
          <w:szCs w:val="22"/>
          <w:lang w:val="en-GB" w:eastAsia="en-GB"/>
        </w:rPr>
        <w:t xml:space="preserve">Mandate: </w:t>
      </w:r>
      <w:r>
        <w:rPr>
          <w:sz w:val="22"/>
          <w:szCs w:val="22"/>
          <w:lang w:val="en-GB" w:eastAsia="en-GB"/>
        </w:rPr>
        <w:t>The principle role/focus on an IGO.</w:t>
      </w:r>
    </w:p>
    <w:p w14:paraId="4BF2D461" w14:textId="0C511001" w:rsidR="00A120F1" w:rsidRPr="00844D2D" w:rsidRDefault="00A120F1" w:rsidP="001457E9">
      <w:pPr>
        <w:spacing w:line="360" w:lineRule="auto"/>
        <w:rPr>
          <w:sz w:val="22"/>
          <w:szCs w:val="22"/>
          <w:lang w:val="en-GB" w:eastAsia="en-GB"/>
        </w:rPr>
      </w:pPr>
      <w:r>
        <w:rPr>
          <w:i/>
          <w:sz w:val="22"/>
          <w:szCs w:val="22"/>
          <w:lang w:val="en-GB" w:eastAsia="en-GB"/>
        </w:rPr>
        <w:t>Scope</w:t>
      </w:r>
      <w:r w:rsidR="00844D2D">
        <w:rPr>
          <w:i/>
          <w:sz w:val="22"/>
          <w:szCs w:val="22"/>
          <w:lang w:val="en-GB" w:eastAsia="en-GB"/>
        </w:rPr>
        <w:t xml:space="preserve">: </w:t>
      </w:r>
      <w:r w:rsidR="00844D2D">
        <w:rPr>
          <w:sz w:val="22"/>
          <w:szCs w:val="22"/>
          <w:lang w:val="en-GB" w:eastAsia="en-GB"/>
        </w:rPr>
        <w:t>The scope of an IGOs mandate/activities, ranging from narrow, medium, broad</w:t>
      </w:r>
    </w:p>
    <w:p w14:paraId="2AD62A8F" w14:textId="77777777" w:rsidR="00A120F1" w:rsidRPr="0004689C" w:rsidRDefault="00A120F1" w:rsidP="00A120F1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Fate:</w:t>
      </w:r>
      <w:r w:rsidRPr="0004689C">
        <w:rPr>
          <w:sz w:val="22"/>
          <w:szCs w:val="22"/>
          <w:lang w:val="en-GB" w:eastAsia="en-GB"/>
        </w:rPr>
        <w:t xml:space="preserve"> The </w:t>
      </w:r>
      <w:proofErr w:type="gramStart"/>
      <w:r w:rsidRPr="0004689C">
        <w:rPr>
          <w:sz w:val="22"/>
          <w:szCs w:val="22"/>
          <w:lang w:val="en-GB" w:eastAsia="en-GB"/>
        </w:rPr>
        <w:t>manner in which</w:t>
      </w:r>
      <w:proofErr w:type="gramEnd"/>
      <w:r w:rsidRPr="0004689C">
        <w:rPr>
          <w:sz w:val="22"/>
          <w:szCs w:val="22"/>
          <w:lang w:val="en-GB" w:eastAsia="en-GB"/>
        </w:rPr>
        <w:t xml:space="preserve"> an IGO</w:t>
      </w:r>
      <w:r>
        <w:rPr>
          <w:sz w:val="22"/>
          <w:szCs w:val="22"/>
          <w:lang w:val="en-GB" w:eastAsia="en-GB"/>
        </w:rPr>
        <w:t xml:space="preserve"> has</w:t>
      </w:r>
      <w:r w:rsidRPr="0004689C">
        <w:rPr>
          <w:sz w:val="22"/>
          <w:szCs w:val="22"/>
          <w:lang w:val="en-GB" w:eastAsia="en-GB"/>
        </w:rPr>
        <w:t xml:space="preserve"> terminated</w:t>
      </w:r>
      <w:r>
        <w:rPr>
          <w:sz w:val="22"/>
          <w:szCs w:val="22"/>
          <w:lang w:val="en-GB" w:eastAsia="en-GB"/>
        </w:rPr>
        <w:t xml:space="preserve"> if relevant</w:t>
      </w:r>
      <w:r w:rsidRPr="0004689C">
        <w:rPr>
          <w:sz w:val="22"/>
          <w:szCs w:val="22"/>
          <w:lang w:val="en-GB" w:eastAsia="en-GB"/>
        </w:rPr>
        <w:t xml:space="preserve">. </w:t>
      </w:r>
    </w:p>
    <w:p w14:paraId="2F58916C" w14:textId="3DCA7DB5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proofErr w:type="spellStart"/>
      <w:r w:rsidRPr="00922F8E">
        <w:rPr>
          <w:i/>
          <w:sz w:val="22"/>
          <w:szCs w:val="22"/>
          <w:lang w:val="en-GB" w:eastAsia="en-GB"/>
        </w:rPr>
        <w:t>LifeSpan</w:t>
      </w:r>
      <w:proofErr w:type="spellEnd"/>
      <w:r w:rsidRPr="00922F8E">
        <w:rPr>
          <w:i/>
          <w:sz w:val="22"/>
          <w:szCs w:val="22"/>
          <w:lang w:val="en-GB" w:eastAsia="en-GB"/>
        </w:rPr>
        <w:t>:</w:t>
      </w:r>
      <w:r w:rsidRPr="0004689C">
        <w:rPr>
          <w:sz w:val="22"/>
          <w:szCs w:val="22"/>
          <w:lang w:val="en-GB" w:eastAsia="en-GB"/>
        </w:rPr>
        <w:t xml:space="preserve"> Number of years the IGO was functioning.</w:t>
      </w:r>
    </w:p>
    <w:p w14:paraId="02A58749" w14:textId="25AB98A4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Number</w:t>
      </w:r>
      <w:r w:rsidR="009C0573">
        <w:rPr>
          <w:i/>
          <w:sz w:val="22"/>
          <w:szCs w:val="22"/>
          <w:lang w:val="en-GB" w:eastAsia="en-GB"/>
        </w:rPr>
        <w:t xml:space="preserve"> (</w:t>
      </w:r>
      <w:proofErr w:type="spellStart"/>
      <w:r w:rsidR="009C0573">
        <w:rPr>
          <w:i/>
          <w:sz w:val="22"/>
          <w:szCs w:val="22"/>
          <w:lang w:val="en-GB" w:eastAsia="en-GB"/>
        </w:rPr>
        <w:t>f</w:t>
      </w:r>
      <w:r w:rsidR="00844D2D">
        <w:rPr>
          <w:i/>
          <w:sz w:val="22"/>
          <w:szCs w:val="22"/>
          <w:lang w:val="en-GB" w:eastAsia="en-GB"/>
        </w:rPr>
        <w:t>ull</w:t>
      </w:r>
      <w:r w:rsidR="009C0573">
        <w:rPr>
          <w:i/>
          <w:sz w:val="22"/>
          <w:szCs w:val="22"/>
          <w:lang w:val="en-GB" w:eastAsia="en-GB"/>
        </w:rPr>
        <w:t>_member_s</w:t>
      </w:r>
      <w:r w:rsidR="00844D2D">
        <w:rPr>
          <w:i/>
          <w:sz w:val="22"/>
          <w:szCs w:val="22"/>
          <w:lang w:val="en-GB" w:eastAsia="en-GB"/>
        </w:rPr>
        <w:t>tart</w:t>
      </w:r>
      <w:proofErr w:type="spellEnd"/>
      <w:r w:rsidR="00844D2D">
        <w:rPr>
          <w:i/>
          <w:sz w:val="22"/>
          <w:szCs w:val="22"/>
          <w:lang w:val="en-GB" w:eastAsia="en-GB"/>
        </w:rPr>
        <w:t>/</w:t>
      </w:r>
      <w:r w:rsidR="009C0573">
        <w:rPr>
          <w:i/>
          <w:sz w:val="22"/>
          <w:szCs w:val="22"/>
          <w:lang w:val="en-GB" w:eastAsia="en-GB"/>
        </w:rPr>
        <w:t>full-</w:t>
      </w:r>
      <w:proofErr w:type="spellStart"/>
      <w:r w:rsidR="009C0573">
        <w:rPr>
          <w:i/>
          <w:sz w:val="22"/>
          <w:szCs w:val="22"/>
          <w:lang w:val="en-GB" w:eastAsia="en-GB"/>
        </w:rPr>
        <w:t>member_e</w:t>
      </w:r>
      <w:r w:rsidR="00844D2D">
        <w:rPr>
          <w:i/>
          <w:sz w:val="22"/>
          <w:szCs w:val="22"/>
          <w:lang w:val="en-GB" w:eastAsia="en-GB"/>
        </w:rPr>
        <w:t>nd</w:t>
      </w:r>
      <w:proofErr w:type="spellEnd"/>
      <w:r w:rsidR="00844D2D">
        <w:rPr>
          <w:i/>
          <w:sz w:val="22"/>
          <w:szCs w:val="22"/>
          <w:lang w:val="en-GB" w:eastAsia="en-GB"/>
        </w:rPr>
        <w:t>)</w:t>
      </w:r>
      <w:r w:rsidR="009C0573">
        <w:rPr>
          <w:sz w:val="22"/>
          <w:szCs w:val="22"/>
          <w:lang w:val="en-GB" w:eastAsia="en-GB"/>
        </w:rPr>
        <w:t xml:space="preserve">: This denotes the </w:t>
      </w:r>
      <w:r>
        <w:rPr>
          <w:sz w:val="22"/>
          <w:szCs w:val="22"/>
          <w:lang w:val="en-GB" w:eastAsia="en-GB"/>
        </w:rPr>
        <w:t>number of member s</w:t>
      </w:r>
      <w:r w:rsidRPr="0004689C">
        <w:rPr>
          <w:sz w:val="22"/>
          <w:szCs w:val="22"/>
          <w:lang w:val="en-GB" w:eastAsia="en-GB"/>
        </w:rPr>
        <w:t>tates. As membership may vary across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time, I record this value</w:t>
      </w:r>
      <w:r w:rsidR="009C0573">
        <w:rPr>
          <w:sz w:val="22"/>
          <w:szCs w:val="22"/>
          <w:lang w:val="en-GB" w:eastAsia="en-GB"/>
        </w:rPr>
        <w:t xml:space="preserve"> at an IGOs founding and at the end of its lifespan (or, in the case of living IGOs, I use the most recent membership data available).</w:t>
      </w:r>
    </w:p>
    <w:p w14:paraId="6ACAE971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056A8EA3" w14:textId="77777777" w:rsidR="001457E9" w:rsidRPr="00FF3F72" w:rsidRDefault="001457E9" w:rsidP="001457E9">
      <w:pPr>
        <w:spacing w:line="360" w:lineRule="auto"/>
        <w:rPr>
          <w:b/>
          <w:sz w:val="22"/>
          <w:szCs w:val="22"/>
          <w:lang w:val="en-GB" w:eastAsia="en-GB"/>
        </w:rPr>
      </w:pPr>
      <w:r>
        <w:rPr>
          <w:b/>
          <w:sz w:val="22"/>
          <w:szCs w:val="22"/>
          <w:lang w:val="en-GB" w:eastAsia="en-GB"/>
        </w:rPr>
        <w:t>Detailed explanation of C</w:t>
      </w:r>
      <w:r w:rsidRPr="00922F8E">
        <w:rPr>
          <w:b/>
          <w:sz w:val="22"/>
          <w:szCs w:val="22"/>
          <w:lang w:val="en-GB" w:eastAsia="en-GB"/>
        </w:rPr>
        <w:t>oding Criteria</w:t>
      </w:r>
    </w:p>
    <w:p w14:paraId="63EEBCFC" w14:textId="77777777" w:rsidR="001457E9" w:rsidRPr="00922F8E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Membership</w:t>
      </w:r>
      <w:r>
        <w:rPr>
          <w:rStyle w:val="FootnoteReference"/>
          <w:i/>
          <w:sz w:val="22"/>
          <w:szCs w:val="22"/>
          <w:lang w:val="en-GB" w:eastAsia="en-GB"/>
        </w:rPr>
        <w:footnoteReference w:id="2"/>
      </w:r>
    </w:p>
    <w:p w14:paraId="58D4EB1C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1. “Open/Universal” implies that the IGO is in pr</w:t>
      </w:r>
      <w:r>
        <w:rPr>
          <w:sz w:val="22"/>
          <w:szCs w:val="22"/>
          <w:lang w:val="en-GB" w:eastAsia="en-GB"/>
        </w:rPr>
        <w:t>inciple open to all states (that is,</w:t>
      </w:r>
      <w:r w:rsidRPr="0004689C">
        <w:rPr>
          <w:sz w:val="22"/>
          <w:szCs w:val="22"/>
          <w:lang w:val="en-GB" w:eastAsia="en-GB"/>
        </w:rPr>
        <w:t xml:space="preserve"> universal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membership is possible).</w:t>
      </w:r>
    </w:p>
    <w:p w14:paraId="7B4C69A9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2. “Restricted by Geography” implies that Membership is limited by geography or proximity.</w:t>
      </w:r>
    </w:p>
    <w:p w14:paraId="3D7E6617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3. “Restricted by Purpose” means membership is limited to certain states based on functional</w:t>
      </w:r>
    </w:p>
    <w:p w14:paraId="351F5733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criteria.</w:t>
      </w:r>
    </w:p>
    <w:p w14:paraId="0E610703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3B56BC81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Region</w:t>
      </w:r>
      <w:r w:rsidRPr="0004689C">
        <w:rPr>
          <w:sz w:val="22"/>
          <w:szCs w:val="22"/>
          <w:lang w:val="en-GB" w:eastAsia="en-GB"/>
        </w:rPr>
        <w:t xml:space="preserve">: </w:t>
      </w:r>
    </w:p>
    <w:p w14:paraId="098A8678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NB: Refers to the</w:t>
      </w:r>
      <w:r w:rsidRPr="0004689C">
        <w:rPr>
          <w:sz w:val="22"/>
          <w:szCs w:val="22"/>
          <w:lang w:val="en-GB" w:eastAsia="en-GB"/>
        </w:rPr>
        <w:t xml:space="preserve"> region(s) in which an IGO’s Member States are si</w:t>
      </w:r>
      <w:r>
        <w:rPr>
          <w:sz w:val="22"/>
          <w:szCs w:val="22"/>
          <w:lang w:val="en-GB" w:eastAsia="en-GB"/>
        </w:rPr>
        <w:t>tuated, rather than where an IGO conducts its activities.</w:t>
      </w:r>
    </w:p>
    <w:p w14:paraId="225568C3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0. Global</w:t>
      </w:r>
    </w:p>
    <w:p w14:paraId="41A0B909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1. Africa</w:t>
      </w:r>
    </w:p>
    <w:p w14:paraId="4DE770F3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2. America (Western Hemisphere)</w:t>
      </w:r>
    </w:p>
    <w:p w14:paraId="42E4FC95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3. Arab World/Middle East</w:t>
      </w:r>
    </w:p>
    <w:p w14:paraId="65BAC5F4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 Asia</w:t>
      </w:r>
    </w:p>
    <w:p w14:paraId="49491C13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5. Europe</w:t>
      </w:r>
    </w:p>
    <w:p w14:paraId="14C6D71A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6. Oceania and Antarctica</w:t>
      </w:r>
    </w:p>
    <w:p w14:paraId="2B36BDE3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 xml:space="preserve">7. Inter-Regional refers to IGOs that incorporate </w:t>
      </w:r>
      <w:r w:rsidRPr="0004689C">
        <w:rPr>
          <w:sz w:val="22"/>
          <w:szCs w:val="22"/>
          <w:lang w:val="en-GB" w:eastAsia="en-GB"/>
        </w:rPr>
        <w:t>members from several different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regions but still not truly global in scope. The Commonwealth organizations</w:t>
      </w:r>
      <w:r>
        <w:rPr>
          <w:sz w:val="22"/>
          <w:szCs w:val="22"/>
          <w:lang w:val="en-GB" w:eastAsia="en-GB"/>
        </w:rPr>
        <w:t xml:space="preserve"> fall into this category</w:t>
      </w:r>
      <w:r w:rsidRPr="0004689C">
        <w:rPr>
          <w:sz w:val="22"/>
          <w:szCs w:val="22"/>
          <w:lang w:val="en-GB" w:eastAsia="en-GB"/>
        </w:rPr>
        <w:t>.</w:t>
      </w:r>
    </w:p>
    <w:p w14:paraId="6E1F8534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4A4610A1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922F8E">
        <w:rPr>
          <w:i/>
          <w:sz w:val="22"/>
          <w:szCs w:val="22"/>
          <w:lang w:val="en-GB" w:eastAsia="en-GB"/>
        </w:rPr>
        <w:t>Mandate</w:t>
      </w:r>
      <w:r w:rsidRPr="0004689C">
        <w:rPr>
          <w:sz w:val="22"/>
          <w:szCs w:val="22"/>
          <w:lang w:val="en-GB" w:eastAsia="en-GB"/>
        </w:rPr>
        <w:t xml:space="preserve">: </w:t>
      </w:r>
    </w:p>
    <w:p w14:paraId="7CF8CA53" w14:textId="1B3C5BC8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I distinguish the following main </w:t>
      </w:r>
      <w:r>
        <w:rPr>
          <w:sz w:val="22"/>
          <w:szCs w:val="22"/>
          <w:lang w:val="en-GB" w:eastAsia="en-GB"/>
        </w:rPr>
        <w:t>roles/mandates</w:t>
      </w:r>
      <w:r w:rsidRPr="0004689C">
        <w:rPr>
          <w:sz w:val="22"/>
          <w:szCs w:val="22"/>
          <w:lang w:val="en-GB" w:eastAsia="en-GB"/>
        </w:rPr>
        <w:t>:</w:t>
      </w:r>
      <w:r>
        <w:rPr>
          <w:sz w:val="22"/>
          <w:szCs w:val="22"/>
          <w:lang w:val="en-GB" w:eastAsia="en-GB"/>
        </w:rPr>
        <w:t xml:space="preserve"> </w:t>
      </w:r>
      <w:r w:rsidRPr="002534E7">
        <w:rPr>
          <w:i/>
          <w:sz w:val="22"/>
          <w:szCs w:val="22"/>
          <w:lang w:val="en-GB" w:eastAsia="en-GB"/>
        </w:rPr>
        <w:t xml:space="preserve">Security, Economic/Political Cooperation, Social, Judicial, Technical, </w:t>
      </w:r>
      <w:r w:rsidRPr="002534E7">
        <w:rPr>
          <w:sz w:val="22"/>
          <w:szCs w:val="22"/>
          <w:lang w:val="en-GB" w:eastAsia="en-GB"/>
        </w:rPr>
        <w:t>and</w:t>
      </w:r>
      <w:r w:rsidRPr="002534E7">
        <w:rPr>
          <w:i/>
          <w:sz w:val="22"/>
          <w:szCs w:val="22"/>
          <w:lang w:val="en-GB" w:eastAsia="en-GB"/>
        </w:rPr>
        <w:t xml:space="preserve"> General Purpose</w:t>
      </w:r>
      <w:r>
        <w:rPr>
          <w:sz w:val="22"/>
          <w:szCs w:val="22"/>
          <w:lang w:val="en-GB" w:eastAsia="en-GB"/>
        </w:rPr>
        <w:t xml:space="preserve"> (</w:t>
      </w:r>
      <w:r w:rsidR="00C357FF">
        <w:rPr>
          <w:sz w:val="22"/>
          <w:szCs w:val="22"/>
          <w:lang w:val="en-GB" w:eastAsia="en-GB"/>
        </w:rPr>
        <w:t>referring to IGOs</w:t>
      </w:r>
      <w:r>
        <w:rPr>
          <w:sz w:val="22"/>
          <w:szCs w:val="22"/>
          <w:lang w:val="en-GB" w:eastAsia="en-GB"/>
        </w:rPr>
        <w:t xml:space="preserve"> whose mandate spans several of the previous categories)</w:t>
      </w:r>
      <w:r w:rsidRPr="0004689C">
        <w:rPr>
          <w:sz w:val="22"/>
          <w:szCs w:val="22"/>
          <w:lang w:val="en-GB" w:eastAsia="en-GB"/>
        </w:rPr>
        <w:t>.</w:t>
      </w:r>
      <w:r>
        <w:rPr>
          <w:sz w:val="22"/>
          <w:szCs w:val="22"/>
          <w:lang w:val="en-GB" w:eastAsia="en-GB"/>
        </w:rPr>
        <w:t xml:space="preserve"> </w:t>
      </w:r>
      <w:r w:rsidR="00C357FF">
        <w:rPr>
          <w:sz w:val="22"/>
          <w:szCs w:val="22"/>
          <w:lang w:val="en-GB" w:eastAsia="en-GB"/>
        </w:rPr>
        <w:t xml:space="preserve">To </w:t>
      </w:r>
      <w:r w:rsidR="00C852CB">
        <w:rPr>
          <w:sz w:val="22"/>
          <w:szCs w:val="22"/>
          <w:lang w:val="en-GB" w:eastAsia="en-GB"/>
        </w:rPr>
        <w:t xml:space="preserve">determine the role of an IGO I have coded a number of </w:t>
      </w:r>
      <w:r w:rsidR="00C852CB">
        <w:rPr>
          <w:i/>
          <w:sz w:val="22"/>
          <w:szCs w:val="22"/>
          <w:lang w:val="en-GB" w:eastAsia="en-GB"/>
        </w:rPr>
        <w:t>s</w:t>
      </w:r>
      <w:r w:rsidRPr="002534E7">
        <w:rPr>
          <w:i/>
          <w:sz w:val="22"/>
          <w:szCs w:val="22"/>
          <w:lang w:val="en-GB" w:eastAsia="en-GB"/>
        </w:rPr>
        <w:t>ub</w:t>
      </w:r>
      <w:r>
        <w:rPr>
          <w:i/>
          <w:sz w:val="22"/>
          <w:szCs w:val="22"/>
          <w:lang w:val="en-GB" w:eastAsia="en-GB"/>
        </w:rPr>
        <w:t>-</w:t>
      </w:r>
      <w:r w:rsidR="00C852CB">
        <w:rPr>
          <w:i/>
          <w:sz w:val="22"/>
          <w:szCs w:val="22"/>
          <w:lang w:val="en-GB" w:eastAsia="en-GB"/>
        </w:rPr>
        <w:t>f</w:t>
      </w:r>
      <w:r w:rsidRPr="002534E7">
        <w:rPr>
          <w:i/>
          <w:sz w:val="22"/>
          <w:szCs w:val="22"/>
          <w:lang w:val="en-GB" w:eastAsia="en-GB"/>
        </w:rPr>
        <w:t>unction</w:t>
      </w:r>
      <w:r>
        <w:rPr>
          <w:i/>
          <w:sz w:val="22"/>
          <w:szCs w:val="22"/>
          <w:lang w:val="en-GB" w:eastAsia="en-GB"/>
        </w:rPr>
        <w:t>s</w:t>
      </w:r>
      <w:r>
        <w:rPr>
          <w:sz w:val="22"/>
          <w:szCs w:val="22"/>
          <w:lang w:val="en-GB" w:eastAsia="en-GB"/>
        </w:rPr>
        <w:t xml:space="preserve">, which indicate the </w:t>
      </w:r>
      <w:proofErr w:type="gramStart"/>
      <w:r>
        <w:rPr>
          <w:sz w:val="22"/>
          <w:szCs w:val="22"/>
          <w:lang w:val="en-GB" w:eastAsia="en-GB"/>
        </w:rPr>
        <w:t>more narrow</w:t>
      </w:r>
      <w:proofErr w:type="gramEnd"/>
      <w:r w:rsidRPr="0004689C">
        <w:rPr>
          <w:sz w:val="22"/>
          <w:szCs w:val="22"/>
          <w:lang w:val="en-GB" w:eastAsia="en-GB"/>
        </w:rPr>
        <w:t xml:space="preserve"> </w:t>
      </w:r>
      <w:r>
        <w:rPr>
          <w:sz w:val="22"/>
          <w:szCs w:val="22"/>
          <w:lang w:val="en-GB" w:eastAsia="en-GB"/>
        </w:rPr>
        <w:t>focus of an</w:t>
      </w:r>
      <w:r w:rsidRPr="0004689C">
        <w:rPr>
          <w:sz w:val="22"/>
          <w:szCs w:val="22"/>
          <w:lang w:val="en-GB" w:eastAsia="en-GB"/>
        </w:rPr>
        <w:t xml:space="preserve"> IGO within a general issue-area.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For</w:t>
      </w:r>
      <w:r>
        <w:rPr>
          <w:sz w:val="22"/>
          <w:szCs w:val="22"/>
          <w:lang w:val="en-GB" w:eastAsia="en-GB"/>
        </w:rPr>
        <w:t xml:space="preserve"> example, for</w:t>
      </w:r>
      <w:r w:rsidRPr="0004689C">
        <w:rPr>
          <w:sz w:val="22"/>
          <w:szCs w:val="22"/>
          <w:lang w:val="en-GB" w:eastAsia="en-GB"/>
        </w:rPr>
        <w:t xml:space="preserve"> </w:t>
      </w:r>
      <w:r>
        <w:rPr>
          <w:sz w:val="22"/>
          <w:szCs w:val="22"/>
          <w:lang w:val="en-GB" w:eastAsia="en-GB"/>
        </w:rPr>
        <w:t xml:space="preserve">security IGOs, </w:t>
      </w:r>
      <w:r w:rsidRPr="0004689C">
        <w:rPr>
          <w:sz w:val="22"/>
          <w:szCs w:val="22"/>
          <w:lang w:val="en-GB" w:eastAsia="en-GB"/>
        </w:rPr>
        <w:t>I distinguish four sub-functions: ‘collective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secu</w:t>
      </w:r>
      <w:r>
        <w:rPr>
          <w:sz w:val="22"/>
          <w:szCs w:val="22"/>
          <w:lang w:val="en-GB" w:eastAsia="en-GB"/>
        </w:rPr>
        <w:t>rity’, ‘military alliance/defenc</w:t>
      </w:r>
      <w:r w:rsidRPr="0004689C">
        <w:rPr>
          <w:sz w:val="22"/>
          <w:szCs w:val="22"/>
          <w:lang w:val="en-GB" w:eastAsia="en-GB"/>
        </w:rPr>
        <w:t>e’, ‘arm</w:t>
      </w:r>
      <w:r>
        <w:rPr>
          <w:sz w:val="22"/>
          <w:szCs w:val="22"/>
          <w:lang w:val="en-GB" w:eastAsia="en-GB"/>
        </w:rPr>
        <w:t>s control/disarmament’; ‘other’.</w:t>
      </w:r>
    </w:p>
    <w:p w14:paraId="6F76CA2F" w14:textId="77777777" w:rsidR="001457E9" w:rsidRPr="002534E7" w:rsidRDefault="001457E9" w:rsidP="001457E9">
      <w:pPr>
        <w:spacing w:before="120" w:line="360" w:lineRule="auto"/>
        <w:rPr>
          <w:sz w:val="22"/>
          <w:szCs w:val="22"/>
          <w:u w:val="single"/>
          <w:lang w:val="en-GB" w:eastAsia="en-GB"/>
        </w:rPr>
      </w:pPr>
      <w:r>
        <w:rPr>
          <w:sz w:val="22"/>
          <w:szCs w:val="22"/>
          <w:u w:val="single"/>
          <w:lang w:val="en-GB" w:eastAsia="en-GB"/>
        </w:rPr>
        <w:t xml:space="preserve">Mandate </w:t>
      </w:r>
      <w:r w:rsidRPr="002534E7">
        <w:rPr>
          <w:sz w:val="22"/>
          <w:szCs w:val="22"/>
          <w:u w:val="single"/>
          <w:lang w:val="en-GB" w:eastAsia="en-GB"/>
        </w:rPr>
        <w:t>sub-functions</w:t>
      </w:r>
    </w:p>
    <w:p w14:paraId="3B376CFA" w14:textId="77777777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2534E7">
        <w:rPr>
          <w:i/>
          <w:sz w:val="22"/>
          <w:szCs w:val="22"/>
          <w:lang w:val="en-GB" w:eastAsia="en-GB"/>
        </w:rPr>
        <w:t>I. General Purpose</w:t>
      </w:r>
    </w:p>
    <w:p w14:paraId="585C8F0E" w14:textId="77777777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2534E7">
        <w:rPr>
          <w:i/>
          <w:sz w:val="22"/>
          <w:szCs w:val="22"/>
          <w:lang w:val="en-GB" w:eastAsia="en-GB"/>
        </w:rPr>
        <w:t>II. Economic/political cooperation</w:t>
      </w:r>
    </w:p>
    <w:p w14:paraId="71E8FCED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2.1 Trade &amp; development (including energy)</w:t>
      </w:r>
    </w:p>
    <w:p w14:paraId="123BFF12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2.2 Finance &amp; investment</w:t>
      </w:r>
    </w:p>
    <w:p w14:paraId="22B50977" w14:textId="046AD35D" w:rsidR="001457E9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 xml:space="preserve">2.3 Transportation </w:t>
      </w:r>
      <w:r w:rsidR="00C852CB">
        <w:rPr>
          <w:sz w:val="22"/>
          <w:szCs w:val="22"/>
          <w:lang w:val="en-GB" w:eastAsia="en-GB"/>
        </w:rPr>
        <w:t>and infrastructure</w:t>
      </w:r>
    </w:p>
    <w:p w14:paraId="1638EF5A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2.4 Other</w:t>
      </w:r>
    </w:p>
    <w:p w14:paraId="2143105C" w14:textId="77777777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>
        <w:rPr>
          <w:i/>
          <w:sz w:val="22"/>
          <w:szCs w:val="22"/>
          <w:lang w:val="en-GB" w:eastAsia="en-GB"/>
        </w:rPr>
        <w:t>I</w:t>
      </w:r>
      <w:r w:rsidRPr="002534E7">
        <w:rPr>
          <w:i/>
          <w:sz w:val="22"/>
          <w:szCs w:val="22"/>
          <w:lang w:val="en-GB" w:eastAsia="en-GB"/>
        </w:rPr>
        <w:t xml:space="preserve">II. </w:t>
      </w:r>
      <w:r>
        <w:rPr>
          <w:i/>
          <w:sz w:val="22"/>
          <w:szCs w:val="22"/>
          <w:lang w:val="en-GB" w:eastAsia="en-GB"/>
        </w:rPr>
        <w:t>Security</w:t>
      </w:r>
    </w:p>
    <w:p w14:paraId="24D769E6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3.1 Collective security</w:t>
      </w:r>
    </w:p>
    <w:p w14:paraId="7706532D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3.2 Military alliance/defence</w:t>
      </w:r>
    </w:p>
    <w:p w14:paraId="48B1CF25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3.3.</w:t>
      </w:r>
      <w:r w:rsidRPr="0004689C">
        <w:rPr>
          <w:sz w:val="22"/>
          <w:szCs w:val="22"/>
          <w:lang w:val="en-GB" w:eastAsia="en-GB"/>
        </w:rPr>
        <w:t xml:space="preserve"> Arms control</w:t>
      </w:r>
    </w:p>
    <w:p w14:paraId="6864AA90" w14:textId="77777777" w:rsidR="001457E9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3.4. Other</w:t>
      </w:r>
    </w:p>
    <w:p w14:paraId="113B3A9B" w14:textId="77777777" w:rsidR="00C852CB" w:rsidRPr="0004689C" w:rsidRDefault="00C852CB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</w:p>
    <w:p w14:paraId="78F03445" w14:textId="26458C88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2534E7">
        <w:rPr>
          <w:i/>
          <w:sz w:val="22"/>
          <w:szCs w:val="22"/>
          <w:lang w:val="en-GB" w:eastAsia="en-GB"/>
        </w:rPr>
        <w:t>IV. Cooperation on Socia</w:t>
      </w:r>
      <w:r w:rsidR="00C852CB">
        <w:rPr>
          <w:i/>
          <w:sz w:val="22"/>
          <w:szCs w:val="22"/>
          <w:lang w:val="en-GB" w:eastAsia="en-GB"/>
        </w:rPr>
        <w:t>l/Welfare</w:t>
      </w:r>
      <w:r w:rsidRPr="002534E7">
        <w:rPr>
          <w:i/>
          <w:sz w:val="22"/>
          <w:szCs w:val="22"/>
          <w:lang w:val="en-GB" w:eastAsia="en-GB"/>
        </w:rPr>
        <w:t xml:space="preserve"> Issues</w:t>
      </w:r>
    </w:p>
    <w:p w14:paraId="321232BA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4.1 Education</w:t>
      </w:r>
    </w:p>
    <w:p w14:paraId="7F30E68E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4.2 Human rights</w:t>
      </w:r>
    </w:p>
    <w:p w14:paraId="1209BF63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4.3 Culture</w:t>
      </w:r>
    </w:p>
    <w:p w14:paraId="1AFFFEBA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4.4 Health</w:t>
      </w:r>
    </w:p>
    <w:p w14:paraId="69DBDD2A" w14:textId="77777777" w:rsidR="001457E9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>
        <w:rPr>
          <w:sz w:val="22"/>
          <w:szCs w:val="22"/>
          <w:lang w:val="en-GB" w:eastAsia="en-GB"/>
        </w:rPr>
        <w:t>4.5 Environment</w:t>
      </w:r>
    </w:p>
    <w:p w14:paraId="32C08BEB" w14:textId="77777777" w:rsidR="001457E9" w:rsidRPr="0004689C" w:rsidRDefault="001457E9" w:rsidP="001457E9">
      <w:pPr>
        <w:spacing w:line="360" w:lineRule="auto"/>
        <w:ind w:left="270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4.6 ‘Other’</w:t>
      </w:r>
    </w:p>
    <w:p w14:paraId="1FC49349" w14:textId="77777777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2534E7">
        <w:rPr>
          <w:i/>
          <w:sz w:val="22"/>
          <w:szCs w:val="22"/>
          <w:lang w:val="en-GB" w:eastAsia="en-GB"/>
        </w:rPr>
        <w:t>V. Judicial</w:t>
      </w:r>
    </w:p>
    <w:p w14:paraId="535313FC" w14:textId="77777777" w:rsidR="001457E9" w:rsidRPr="002534E7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>
        <w:rPr>
          <w:i/>
          <w:sz w:val="22"/>
          <w:szCs w:val="22"/>
          <w:lang w:val="en-GB" w:eastAsia="en-GB"/>
        </w:rPr>
        <w:t>IV. Technical Assistance and Research</w:t>
      </w:r>
    </w:p>
    <w:p w14:paraId="35329ACA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716914F7" w14:textId="77777777" w:rsidR="001457E9" w:rsidRPr="00FF3F72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Birth and Death Date</w:t>
      </w:r>
    </w:p>
    <w:p w14:paraId="675642E9" w14:textId="77777777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Consistent with the COW IGO Data Sets, I code an IGO as being founded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on the opening date of the first plenary session or first organizing meeting that results in the creation of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a permanent secretariat. Where this date is not known, I take the date specified in the founding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instrument as the founding date.</w:t>
      </w:r>
    </w:p>
    <w:p w14:paraId="7351D628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2591C3DB" w14:textId="77777777" w:rsidR="001457E9" w:rsidRPr="00C852CB" w:rsidRDefault="001457E9" w:rsidP="001457E9">
      <w:pPr>
        <w:spacing w:line="360" w:lineRule="auto"/>
        <w:jc w:val="both"/>
        <w:rPr>
          <w:i/>
          <w:sz w:val="22"/>
          <w:szCs w:val="22"/>
          <w:lang w:val="en-GB" w:eastAsia="en-GB"/>
        </w:rPr>
      </w:pPr>
      <w:r w:rsidRPr="00C852CB">
        <w:rPr>
          <w:i/>
          <w:sz w:val="22"/>
          <w:szCs w:val="22"/>
          <w:lang w:val="en-GB" w:eastAsia="en-GB"/>
        </w:rPr>
        <w:t>When does an IGO die?</w:t>
      </w:r>
    </w:p>
    <w:p w14:paraId="64135DD5" w14:textId="77777777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The COW IGO Data</w:t>
      </w:r>
      <w:bookmarkStart w:id="0" w:name="_GoBack"/>
      <w:bookmarkEnd w:id="0"/>
      <w:r w:rsidRPr="0004689C">
        <w:rPr>
          <w:sz w:val="22"/>
          <w:szCs w:val="22"/>
          <w:lang w:val="en-GB" w:eastAsia="en-GB"/>
        </w:rPr>
        <w:t xml:space="preserve"> Sets use two main criteria to determine the death of an IGO:</w:t>
      </w:r>
    </w:p>
    <w:p w14:paraId="560393D6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(1) An IGO is considered dead if it has gone ten consecutive years without a plenary meeting or other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noticeable activity;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(</w:t>
      </w:r>
    </w:p>
    <w:p w14:paraId="624B6250" w14:textId="77777777" w:rsidR="001457E9" w:rsidRPr="0004689C" w:rsidRDefault="001457E9" w:rsidP="001457E9">
      <w:pPr>
        <w:spacing w:line="360" w:lineRule="auto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>2) An IGO is coded as Dead if it has been replaced or succeeded by another IGO, or if it has merged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with another organization.</w:t>
      </w:r>
    </w:p>
    <w:p w14:paraId="010794A5" w14:textId="77777777" w:rsidR="001457E9" w:rsidRDefault="001457E9" w:rsidP="001457E9">
      <w:pPr>
        <w:spacing w:line="360" w:lineRule="auto"/>
        <w:rPr>
          <w:sz w:val="22"/>
          <w:szCs w:val="22"/>
          <w:lang w:val="en-GB" w:eastAsia="en-GB"/>
        </w:rPr>
      </w:pPr>
    </w:p>
    <w:p w14:paraId="1ADE41E7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04689C">
        <w:rPr>
          <w:sz w:val="22"/>
          <w:szCs w:val="22"/>
          <w:lang w:val="en-GB" w:eastAsia="en-GB"/>
        </w:rPr>
        <w:t xml:space="preserve">These criteria are incomplete insofar as they </w:t>
      </w:r>
      <w:r>
        <w:rPr>
          <w:sz w:val="22"/>
          <w:szCs w:val="22"/>
          <w:lang w:val="en-GB" w:eastAsia="en-GB"/>
        </w:rPr>
        <w:t>fail to distinguish</w:t>
      </w:r>
      <w:r w:rsidRPr="0004689C">
        <w:rPr>
          <w:sz w:val="22"/>
          <w:szCs w:val="22"/>
          <w:lang w:val="en-GB" w:eastAsia="en-GB"/>
        </w:rPr>
        <w:t xml:space="preserve"> several ways in which an IGO may terminate.</w:t>
      </w:r>
      <w:r>
        <w:rPr>
          <w:sz w:val="22"/>
          <w:szCs w:val="22"/>
          <w:lang w:val="en-GB" w:eastAsia="en-GB"/>
        </w:rPr>
        <w:t xml:space="preserve">  </w:t>
      </w:r>
      <w:r w:rsidRPr="0004689C">
        <w:rPr>
          <w:sz w:val="22"/>
          <w:szCs w:val="22"/>
          <w:lang w:val="en-GB" w:eastAsia="en-GB"/>
        </w:rPr>
        <w:t>The DID expands on the COW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data by coding six distinct mechanisms or processes of IGO termination.</w:t>
      </w:r>
      <w:r>
        <w:rPr>
          <w:sz w:val="22"/>
          <w:szCs w:val="22"/>
          <w:lang w:val="en-GB" w:eastAsia="en-GB"/>
        </w:rPr>
        <w:t xml:space="preserve"> </w:t>
      </w:r>
    </w:p>
    <w:p w14:paraId="5B930B17" w14:textId="77777777" w:rsidR="001457E9" w:rsidRDefault="001457E9" w:rsidP="001457E9">
      <w:pPr>
        <w:spacing w:line="360" w:lineRule="auto"/>
        <w:rPr>
          <w:i/>
          <w:sz w:val="22"/>
          <w:szCs w:val="22"/>
          <w:lang w:val="en-GB" w:eastAsia="en-GB"/>
        </w:rPr>
      </w:pPr>
    </w:p>
    <w:p w14:paraId="331D6456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Expiry</w:t>
      </w:r>
      <w:r w:rsidRPr="0004689C">
        <w:rPr>
          <w:sz w:val="22"/>
          <w:szCs w:val="22"/>
          <w:lang w:val="en-GB" w:eastAsia="en-GB"/>
        </w:rPr>
        <w:t xml:space="preserve"> implies that an IGO has terminated due to the expiry of its founding treaty.</w:t>
      </w:r>
    </w:p>
    <w:p w14:paraId="099EF37D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31EFB763" w14:textId="77777777" w:rsidR="001457E9" w:rsidRPr="0004689C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Dissolution</w:t>
      </w:r>
      <w:r w:rsidRPr="0004689C">
        <w:rPr>
          <w:sz w:val="22"/>
          <w:szCs w:val="22"/>
          <w:lang w:val="en-GB" w:eastAsia="en-GB"/>
        </w:rPr>
        <w:t xml:space="preserve"> refers (a) to a formal decision by an IGO’s Council or General Assembly to dissolve the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organization, or (b) to individual denunciations of a founding treaty by all but two contracting parties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(in which case th</w:t>
      </w:r>
      <w:r>
        <w:rPr>
          <w:sz w:val="22"/>
          <w:szCs w:val="22"/>
          <w:lang w:val="en-GB" w:eastAsia="en-GB"/>
        </w:rPr>
        <w:t>e organization ceases to fulfil</w:t>
      </w:r>
      <w:r w:rsidRPr="0004689C">
        <w:rPr>
          <w:sz w:val="22"/>
          <w:szCs w:val="22"/>
          <w:lang w:val="en-GB" w:eastAsia="en-GB"/>
        </w:rPr>
        <w:t xml:space="preserve"> the criteria of an IGO).</w:t>
      </w:r>
    </w:p>
    <w:p w14:paraId="545B148D" w14:textId="77777777" w:rsidR="001457E9" w:rsidRDefault="001457E9" w:rsidP="001457E9">
      <w:pPr>
        <w:spacing w:line="360" w:lineRule="auto"/>
        <w:jc w:val="both"/>
        <w:rPr>
          <w:i/>
          <w:sz w:val="22"/>
          <w:szCs w:val="22"/>
          <w:lang w:val="en-GB" w:eastAsia="en-GB"/>
        </w:rPr>
      </w:pPr>
    </w:p>
    <w:p w14:paraId="453038EB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Succession</w:t>
      </w:r>
      <w:r w:rsidRPr="0004689C">
        <w:rPr>
          <w:sz w:val="22"/>
          <w:szCs w:val="22"/>
          <w:lang w:val="en-GB" w:eastAsia="en-GB"/>
        </w:rPr>
        <w:t xml:space="preserve"> implies that an IGO has been replaced or succeeded by another organization that takes </w:t>
      </w:r>
      <w:proofErr w:type="spellStart"/>
      <w:r w:rsidRPr="0004689C">
        <w:rPr>
          <w:sz w:val="22"/>
          <w:szCs w:val="22"/>
          <w:lang w:val="en-GB" w:eastAsia="en-GB"/>
        </w:rPr>
        <w:t>overall</w:t>
      </w:r>
      <w:proofErr w:type="spellEnd"/>
      <w:r w:rsidRPr="0004689C">
        <w:rPr>
          <w:sz w:val="22"/>
          <w:szCs w:val="22"/>
          <w:lang w:val="en-GB" w:eastAsia="en-GB"/>
        </w:rPr>
        <w:t xml:space="preserve"> or part of its functions. In this case, the IGO </w:t>
      </w:r>
      <w:proofErr w:type="gramStart"/>
      <w:r w:rsidRPr="0004689C">
        <w:rPr>
          <w:sz w:val="22"/>
          <w:szCs w:val="22"/>
          <w:lang w:val="en-GB" w:eastAsia="en-GB"/>
        </w:rPr>
        <w:t>is considered to be</w:t>
      </w:r>
      <w:proofErr w:type="gramEnd"/>
      <w:r w:rsidRPr="0004689C">
        <w:rPr>
          <w:sz w:val="22"/>
          <w:szCs w:val="22"/>
          <w:lang w:val="en-GB" w:eastAsia="en-GB"/>
        </w:rPr>
        <w:t xml:space="preserve"> dead on the date of the foundation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 xml:space="preserve">of its successor. By contrast, an IGO that merely changes its name and/or operating procedures </w:t>
      </w:r>
      <w:proofErr w:type="gramStart"/>
      <w:r w:rsidRPr="0004689C">
        <w:rPr>
          <w:sz w:val="22"/>
          <w:szCs w:val="22"/>
          <w:lang w:val="en-GB" w:eastAsia="en-GB"/>
        </w:rPr>
        <w:t>is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considered to be</w:t>
      </w:r>
      <w:proofErr w:type="gramEnd"/>
      <w:r w:rsidRPr="0004689C">
        <w:rPr>
          <w:sz w:val="22"/>
          <w:szCs w:val="22"/>
          <w:lang w:val="en-GB" w:eastAsia="en-GB"/>
        </w:rPr>
        <w:t xml:space="preserve"> in continuous existence</w:t>
      </w:r>
      <w:r>
        <w:rPr>
          <w:sz w:val="22"/>
          <w:szCs w:val="22"/>
          <w:lang w:val="en-GB" w:eastAsia="en-GB"/>
        </w:rPr>
        <w:t xml:space="preserve"> (</w:t>
      </w:r>
      <w:proofErr w:type="spellStart"/>
      <w:r w:rsidRPr="0004689C">
        <w:rPr>
          <w:sz w:val="22"/>
          <w:szCs w:val="22"/>
          <w:lang w:val="en-GB" w:eastAsia="en-GB"/>
        </w:rPr>
        <w:t>Peveho</w:t>
      </w:r>
      <w:r>
        <w:rPr>
          <w:sz w:val="22"/>
          <w:szCs w:val="22"/>
          <w:lang w:val="en-GB" w:eastAsia="en-GB"/>
        </w:rPr>
        <w:t>use</w:t>
      </w:r>
      <w:proofErr w:type="spellEnd"/>
      <w:r>
        <w:rPr>
          <w:sz w:val="22"/>
          <w:szCs w:val="22"/>
          <w:lang w:val="en-GB" w:eastAsia="en-GB"/>
        </w:rPr>
        <w:t xml:space="preserve"> et al. 2004). </w:t>
      </w:r>
      <w:r w:rsidRPr="0004689C">
        <w:rPr>
          <w:sz w:val="22"/>
          <w:szCs w:val="22"/>
          <w:lang w:val="en-GB" w:eastAsia="en-GB"/>
        </w:rPr>
        <w:t>Example: The Caribbean Commission (founded in 1946) was succeeded by the Caribbean Organization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in 1960. The 1960 agreement revised the basis of the 1946 agreement to reflect new constitutional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relationships in the Caribbean, and thereby introduced structural changes that led to the termination of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Caribbean Commission. The Organization of American States (OAS) was founded under the name The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Union of American Republics in 1890. It changed its name in 1948 but did not undergo any structural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changes. The OAS is thus regarded as having been in continuous existence since 1890, albeit under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different names.</w:t>
      </w:r>
    </w:p>
    <w:p w14:paraId="66046516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51A6F567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Merger</w:t>
      </w:r>
      <w:r w:rsidRPr="0004689C">
        <w:rPr>
          <w:sz w:val="22"/>
          <w:szCs w:val="22"/>
          <w:lang w:val="en-GB" w:eastAsia="en-GB"/>
        </w:rPr>
        <w:t xml:space="preserve"> implies that two formerly independent IGOs merge to form a new organization. Example: The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 xml:space="preserve">European Space Vehicle Launcher </w:t>
      </w:r>
      <w:r w:rsidRPr="0004689C">
        <w:rPr>
          <w:color w:val="031D31"/>
          <w:sz w:val="22"/>
          <w:szCs w:val="22"/>
          <w:lang w:val="en-GB" w:eastAsia="en-GB"/>
        </w:rPr>
        <w:t xml:space="preserve">Development Organization (ELDO) </w:t>
      </w:r>
      <w:r w:rsidRPr="0004689C">
        <w:rPr>
          <w:sz w:val="22"/>
          <w:szCs w:val="22"/>
          <w:lang w:val="en-GB" w:eastAsia="en-GB"/>
        </w:rPr>
        <w:t>and the European Space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Research Organization (ESRO) were merged to form the European Space Agency in 1975. ELDO and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ESRO are both considered to have terminated as of 1975 when ESA was founded</w:t>
      </w:r>
      <w:r>
        <w:rPr>
          <w:sz w:val="22"/>
          <w:szCs w:val="22"/>
          <w:lang w:val="en-GB" w:eastAsia="en-GB"/>
        </w:rPr>
        <w:t>.</w:t>
      </w:r>
    </w:p>
    <w:p w14:paraId="0D21464A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50923E81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Absorption</w:t>
      </w:r>
      <w:r w:rsidRPr="0004689C">
        <w:rPr>
          <w:sz w:val="22"/>
          <w:szCs w:val="22"/>
          <w:lang w:val="en-GB" w:eastAsia="en-GB"/>
        </w:rPr>
        <w:t xml:space="preserve"> occurs when one IGO is incorporated by another and thus ceases to exist as an independent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organization. Example: The International Bureau of Education was incorporated into UNESCO in 1969.</w:t>
      </w:r>
    </w:p>
    <w:p w14:paraId="1574A87E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</w:p>
    <w:p w14:paraId="3770A425" w14:textId="77777777" w:rsidR="001457E9" w:rsidRDefault="001457E9" w:rsidP="001457E9">
      <w:pPr>
        <w:spacing w:line="360" w:lineRule="auto"/>
        <w:jc w:val="both"/>
        <w:rPr>
          <w:sz w:val="22"/>
          <w:szCs w:val="22"/>
          <w:lang w:val="en-GB" w:eastAsia="en-GB"/>
        </w:rPr>
      </w:pPr>
      <w:r w:rsidRPr="00FF3F72">
        <w:rPr>
          <w:i/>
          <w:sz w:val="22"/>
          <w:szCs w:val="22"/>
          <w:lang w:val="en-GB" w:eastAsia="en-GB"/>
        </w:rPr>
        <w:t>Desuetude</w:t>
      </w:r>
      <w:r w:rsidRPr="0004689C">
        <w:rPr>
          <w:sz w:val="22"/>
          <w:szCs w:val="22"/>
          <w:lang w:val="en-GB" w:eastAsia="en-GB"/>
        </w:rPr>
        <w:t>. Consistent with COW criteria, I consider an IGO that has shown no signs of activity for at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 xml:space="preserve">least 10 years is dead, </w:t>
      </w:r>
      <w:proofErr w:type="gramStart"/>
      <w:r w:rsidRPr="0004689C">
        <w:rPr>
          <w:sz w:val="22"/>
          <w:szCs w:val="22"/>
          <w:lang w:val="en-GB" w:eastAsia="en-GB"/>
        </w:rPr>
        <w:t>whether or not</w:t>
      </w:r>
      <w:proofErr w:type="gramEnd"/>
      <w:r w:rsidRPr="0004689C">
        <w:rPr>
          <w:sz w:val="22"/>
          <w:szCs w:val="22"/>
          <w:lang w:val="en-GB" w:eastAsia="en-GB"/>
        </w:rPr>
        <w:t xml:space="preserve"> it </w:t>
      </w:r>
      <w:r>
        <w:rPr>
          <w:sz w:val="22"/>
          <w:szCs w:val="22"/>
          <w:lang w:val="en-GB" w:eastAsia="en-GB"/>
        </w:rPr>
        <w:t>continues to exist</w:t>
      </w:r>
      <w:r w:rsidRPr="0004689C">
        <w:rPr>
          <w:sz w:val="22"/>
          <w:szCs w:val="22"/>
          <w:lang w:val="en-GB" w:eastAsia="en-GB"/>
        </w:rPr>
        <w:t xml:space="preserve"> on paper. Example: The International Elbe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Commission ceased operation in 1936 after Germany withdrew its membership but were never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of</w:t>
      </w:r>
      <w:r>
        <w:rPr>
          <w:sz w:val="22"/>
          <w:szCs w:val="22"/>
          <w:lang w:val="en-GB" w:eastAsia="en-GB"/>
        </w:rPr>
        <w:t>ficially dissolved or replaced.</w:t>
      </w:r>
      <w:r w:rsidRPr="0004689C">
        <w:rPr>
          <w:sz w:val="22"/>
          <w:szCs w:val="22"/>
          <w:lang w:val="en-GB" w:eastAsia="en-GB"/>
        </w:rPr>
        <w:t xml:space="preserve"> It </w:t>
      </w:r>
      <w:proofErr w:type="gramStart"/>
      <w:r w:rsidRPr="0004689C">
        <w:rPr>
          <w:sz w:val="22"/>
          <w:szCs w:val="22"/>
          <w:lang w:val="en-GB" w:eastAsia="en-GB"/>
        </w:rPr>
        <w:t>is considered to be</w:t>
      </w:r>
      <w:proofErr w:type="gramEnd"/>
      <w:r w:rsidRPr="0004689C">
        <w:rPr>
          <w:sz w:val="22"/>
          <w:szCs w:val="22"/>
          <w:lang w:val="en-GB" w:eastAsia="en-GB"/>
        </w:rPr>
        <w:t xml:space="preserve"> dead as of the last year any activity was</w:t>
      </w:r>
      <w:r>
        <w:rPr>
          <w:sz w:val="22"/>
          <w:szCs w:val="22"/>
          <w:lang w:val="en-GB" w:eastAsia="en-GB"/>
        </w:rPr>
        <w:t xml:space="preserve"> </w:t>
      </w:r>
      <w:r w:rsidRPr="0004689C">
        <w:rPr>
          <w:sz w:val="22"/>
          <w:szCs w:val="22"/>
          <w:lang w:val="en-GB" w:eastAsia="en-GB"/>
        </w:rPr>
        <w:t>registered.</w:t>
      </w:r>
    </w:p>
    <w:p w14:paraId="7755E605" w14:textId="77777777" w:rsidR="000A2B4E" w:rsidRDefault="006F53D7"/>
    <w:sectPr w:rsidR="000A2B4E" w:rsidSect="0090703A"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F34B1B" w14:textId="77777777" w:rsidR="006F53D7" w:rsidRDefault="006F53D7" w:rsidP="001457E9">
      <w:r>
        <w:separator/>
      </w:r>
    </w:p>
  </w:endnote>
  <w:endnote w:type="continuationSeparator" w:id="0">
    <w:p w14:paraId="3D444AA2" w14:textId="77777777" w:rsidR="006F53D7" w:rsidRDefault="006F53D7" w:rsidP="001457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MS Mincho"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14EAF09" w14:textId="77777777" w:rsidR="006F53D7" w:rsidRDefault="006F53D7" w:rsidP="001457E9">
      <w:r>
        <w:separator/>
      </w:r>
    </w:p>
  </w:footnote>
  <w:footnote w:type="continuationSeparator" w:id="0">
    <w:p w14:paraId="672B0FD8" w14:textId="77777777" w:rsidR="006F53D7" w:rsidRDefault="006F53D7" w:rsidP="001457E9">
      <w:r>
        <w:continuationSeparator/>
      </w:r>
    </w:p>
  </w:footnote>
  <w:footnote w:id="1">
    <w:p w14:paraId="40B79F60" w14:textId="77777777" w:rsidR="001457E9" w:rsidRPr="0029692A" w:rsidRDefault="001457E9" w:rsidP="001457E9">
      <w:pPr>
        <w:rPr>
          <w:sz w:val="20"/>
          <w:szCs w:val="20"/>
          <w:lang w:val="en-GB" w:eastAsia="en-GB"/>
        </w:rPr>
      </w:pPr>
      <w:r w:rsidRPr="0029692A">
        <w:rPr>
          <w:rStyle w:val="FootnoteReference"/>
          <w:sz w:val="20"/>
          <w:szCs w:val="20"/>
        </w:rPr>
        <w:footnoteRef/>
      </w:r>
      <w:r w:rsidRPr="0029692A">
        <w:rPr>
          <w:sz w:val="20"/>
          <w:szCs w:val="20"/>
        </w:rPr>
        <w:t xml:space="preserve"> </w:t>
      </w:r>
      <w:r w:rsidRPr="0029692A">
        <w:rPr>
          <w:sz w:val="20"/>
          <w:szCs w:val="20"/>
          <w:lang w:val="en-GB" w:eastAsia="en-GB"/>
        </w:rPr>
        <w:t xml:space="preserve">A key feature separating </w:t>
      </w:r>
      <w:r>
        <w:rPr>
          <w:sz w:val="20"/>
          <w:szCs w:val="20"/>
          <w:lang w:val="en-GB" w:eastAsia="en-GB"/>
        </w:rPr>
        <w:t xml:space="preserve">IOs and </w:t>
      </w:r>
      <w:r w:rsidRPr="0029692A">
        <w:rPr>
          <w:sz w:val="20"/>
          <w:szCs w:val="20"/>
          <w:lang w:val="en-GB" w:eastAsia="en-GB"/>
        </w:rPr>
        <w:t>I</w:t>
      </w:r>
      <w:r>
        <w:rPr>
          <w:sz w:val="20"/>
          <w:szCs w:val="20"/>
          <w:lang w:val="en-GB" w:eastAsia="en-GB"/>
        </w:rPr>
        <w:t>G</w:t>
      </w:r>
      <w:r w:rsidRPr="0029692A">
        <w:rPr>
          <w:sz w:val="20"/>
          <w:szCs w:val="20"/>
          <w:lang w:val="en-GB" w:eastAsia="en-GB"/>
        </w:rPr>
        <w:t>Os from informal institutions is that the form</w:t>
      </w:r>
      <w:r>
        <w:rPr>
          <w:sz w:val="20"/>
          <w:szCs w:val="20"/>
          <w:lang w:val="en-GB" w:eastAsia="en-GB"/>
        </w:rPr>
        <w:t>er has a formal treaty-base. Thus, the</w:t>
      </w:r>
      <w:r w:rsidRPr="0029692A">
        <w:rPr>
          <w:sz w:val="20"/>
          <w:szCs w:val="20"/>
          <w:lang w:val="en-GB" w:eastAsia="en-GB"/>
        </w:rPr>
        <w:t xml:space="preserve"> United</w:t>
      </w:r>
      <w:r>
        <w:rPr>
          <w:sz w:val="20"/>
          <w:szCs w:val="20"/>
          <w:lang w:val="en-GB" w:eastAsia="en-GB"/>
        </w:rPr>
        <w:t xml:space="preserve"> </w:t>
      </w:r>
      <w:r w:rsidRPr="0029692A">
        <w:rPr>
          <w:sz w:val="20"/>
          <w:szCs w:val="20"/>
          <w:lang w:val="en-GB" w:eastAsia="en-GB"/>
        </w:rPr>
        <w:t>Nations International Law Commission in 2003 defined an international organization as “an organization</w:t>
      </w:r>
      <w:r>
        <w:rPr>
          <w:sz w:val="20"/>
          <w:szCs w:val="20"/>
          <w:lang w:val="en-GB" w:eastAsia="en-GB"/>
        </w:rPr>
        <w:t xml:space="preserve"> </w:t>
      </w:r>
      <w:r w:rsidRPr="0029692A">
        <w:rPr>
          <w:sz w:val="20"/>
          <w:szCs w:val="20"/>
          <w:lang w:val="en-GB" w:eastAsia="en-GB"/>
        </w:rPr>
        <w:t>established by a treaty or other instrument, governed by international law and possessing its own international</w:t>
      </w:r>
      <w:r>
        <w:rPr>
          <w:sz w:val="20"/>
          <w:szCs w:val="20"/>
          <w:lang w:val="en-GB" w:eastAsia="en-GB"/>
        </w:rPr>
        <w:t xml:space="preserve"> </w:t>
      </w:r>
      <w:r w:rsidRPr="0029692A">
        <w:rPr>
          <w:color w:val="000000"/>
          <w:sz w:val="20"/>
          <w:szCs w:val="20"/>
          <w:lang w:val="en-GB" w:eastAsia="en-GB"/>
        </w:rPr>
        <w:t xml:space="preserve">legal personality”. </w:t>
      </w:r>
      <w:r>
        <w:rPr>
          <w:color w:val="000000"/>
          <w:sz w:val="20"/>
          <w:szCs w:val="20"/>
          <w:lang w:val="en-GB" w:eastAsia="en-GB"/>
        </w:rPr>
        <w:t>(</w:t>
      </w:r>
      <w:r w:rsidRPr="0029692A">
        <w:rPr>
          <w:color w:val="323333"/>
          <w:sz w:val="20"/>
          <w:szCs w:val="20"/>
          <w:lang w:val="en-GB" w:eastAsia="en-GB"/>
        </w:rPr>
        <w:t xml:space="preserve">UN </w:t>
      </w:r>
      <w:r w:rsidRPr="0029692A">
        <w:rPr>
          <w:color w:val="134EA4"/>
          <w:sz w:val="20"/>
          <w:szCs w:val="20"/>
          <w:lang w:val="en-GB" w:eastAsia="en-GB"/>
        </w:rPr>
        <w:t>Report of the International Law Commission, 55th Session (5 May–6 June and 7 July–8</w:t>
      </w:r>
      <w:r>
        <w:rPr>
          <w:sz w:val="20"/>
          <w:szCs w:val="20"/>
          <w:lang w:val="en-GB" w:eastAsia="en-GB"/>
        </w:rPr>
        <w:t xml:space="preserve"> </w:t>
      </w:r>
      <w:r w:rsidRPr="0029692A">
        <w:rPr>
          <w:color w:val="134EA4"/>
          <w:sz w:val="20"/>
          <w:szCs w:val="20"/>
          <w:lang w:val="en-GB" w:eastAsia="en-GB"/>
        </w:rPr>
        <w:t>August 20</w:t>
      </w:r>
      <w:r>
        <w:rPr>
          <w:color w:val="134EA4"/>
          <w:sz w:val="20"/>
          <w:szCs w:val="20"/>
          <w:lang w:val="en-GB" w:eastAsia="en-GB"/>
        </w:rPr>
        <w:t xml:space="preserve">03)’ GAOR 58th Session </w:t>
      </w:r>
      <w:proofErr w:type="spellStart"/>
      <w:r>
        <w:rPr>
          <w:color w:val="134EA4"/>
          <w:sz w:val="20"/>
          <w:szCs w:val="20"/>
          <w:lang w:val="en-GB" w:eastAsia="en-GB"/>
        </w:rPr>
        <w:t>Supp</w:t>
      </w:r>
      <w:proofErr w:type="spellEnd"/>
      <w:r>
        <w:rPr>
          <w:color w:val="134EA4"/>
          <w:sz w:val="20"/>
          <w:szCs w:val="20"/>
          <w:lang w:val="en-GB" w:eastAsia="en-GB"/>
        </w:rPr>
        <w:t xml:space="preserve"> 10, </w:t>
      </w:r>
      <w:r w:rsidRPr="0029692A">
        <w:rPr>
          <w:color w:val="134EA4"/>
          <w:sz w:val="20"/>
          <w:szCs w:val="20"/>
          <w:lang w:val="en-GB" w:eastAsia="en-GB"/>
        </w:rPr>
        <w:t>38</w:t>
      </w:r>
      <w:r w:rsidRPr="0029692A">
        <w:rPr>
          <w:color w:val="323333"/>
          <w:sz w:val="20"/>
          <w:szCs w:val="20"/>
          <w:lang w:val="en-GB" w:eastAsia="en-GB"/>
        </w:rPr>
        <w:t>; </w:t>
      </w:r>
      <w:r w:rsidRPr="0029692A">
        <w:rPr>
          <w:sz w:val="20"/>
          <w:szCs w:val="20"/>
          <w:lang w:val="en-GB" w:eastAsia="en-GB"/>
        </w:rPr>
        <w:t>International Organizations or Institutions, Responsibility and</w:t>
      </w:r>
      <w:r>
        <w:rPr>
          <w:sz w:val="20"/>
          <w:szCs w:val="20"/>
          <w:lang w:val="en-GB" w:eastAsia="en-GB"/>
        </w:rPr>
        <w:t xml:space="preserve"> </w:t>
      </w:r>
      <w:r w:rsidRPr="0029692A">
        <w:rPr>
          <w:sz w:val="20"/>
          <w:szCs w:val="20"/>
          <w:lang w:val="en-GB" w:eastAsia="en-GB"/>
        </w:rPr>
        <w:t>Liability</w:t>
      </w:r>
      <w:r>
        <w:rPr>
          <w:sz w:val="20"/>
          <w:szCs w:val="20"/>
          <w:lang w:val="en-GB" w:eastAsia="en-GB"/>
        </w:rPr>
        <w:t>)</w:t>
      </w:r>
      <w:r w:rsidRPr="0029692A">
        <w:rPr>
          <w:sz w:val="20"/>
          <w:szCs w:val="20"/>
          <w:lang w:val="en-GB" w:eastAsia="en-GB"/>
        </w:rPr>
        <w:t xml:space="preserve">. </w:t>
      </w:r>
    </w:p>
    <w:p w14:paraId="5F6A05B5" w14:textId="77777777" w:rsidR="001457E9" w:rsidRPr="007815D1" w:rsidRDefault="001457E9" w:rsidP="001457E9">
      <w:pPr>
        <w:pStyle w:val="FootnoteText"/>
        <w:jc w:val="both"/>
        <w:rPr>
          <w:rFonts w:ascii="Times New Roman" w:hAnsi="Times New Roman" w:cs="Times New Roman"/>
          <w:sz w:val="20"/>
          <w:szCs w:val="20"/>
        </w:rPr>
      </w:pPr>
    </w:p>
  </w:footnote>
  <w:footnote w:id="2">
    <w:p w14:paraId="0169D6CF" w14:textId="77777777" w:rsidR="001457E9" w:rsidRPr="002534E7" w:rsidRDefault="001457E9" w:rsidP="001457E9">
      <w:pPr>
        <w:spacing w:line="360" w:lineRule="auto"/>
        <w:rPr>
          <w:sz w:val="20"/>
          <w:szCs w:val="20"/>
          <w:lang w:val="en-GB" w:eastAsia="en-GB"/>
        </w:rPr>
      </w:pPr>
      <w:r w:rsidRPr="002534E7">
        <w:rPr>
          <w:rStyle w:val="FootnoteReference"/>
          <w:sz w:val="20"/>
          <w:szCs w:val="20"/>
        </w:rPr>
        <w:footnoteRef/>
      </w:r>
      <w:r w:rsidRPr="002534E7">
        <w:rPr>
          <w:sz w:val="20"/>
          <w:szCs w:val="20"/>
        </w:rPr>
        <w:t xml:space="preserve"> I here draw on the </w:t>
      </w:r>
      <w:r w:rsidRPr="002534E7">
        <w:rPr>
          <w:sz w:val="20"/>
          <w:szCs w:val="20"/>
          <w:lang w:val="en-GB" w:eastAsia="en-GB"/>
        </w:rPr>
        <w:t>categorization introduced by Shanks et. al. 1996.</w:t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8370D3E"/>
    <w:multiLevelType w:val="hybridMultilevel"/>
    <w:tmpl w:val="F30010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74F0948"/>
    <w:multiLevelType w:val="hybridMultilevel"/>
    <w:tmpl w:val="7E1457BA"/>
    <w:lvl w:ilvl="0" w:tplc="0809000F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57E9"/>
    <w:rsid w:val="001457E9"/>
    <w:rsid w:val="006F53D7"/>
    <w:rsid w:val="00844D2D"/>
    <w:rsid w:val="0090703A"/>
    <w:rsid w:val="009C0573"/>
    <w:rsid w:val="00A120F1"/>
    <w:rsid w:val="00AA5CB8"/>
    <w:rsid w:val="00C357FF"/>
    <w:rsid w:val="00C852CB"/>
    <w:rsid w:val="00DD1E6F"/>
    <w:rsid w:val="00DF08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182DB2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1457E9"/>
    <w:rPr>
      <w:rFonts w:ascii="Times New Roman" w:eastAsiaTheme="minorEastAsia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aliases w:val="RSC_WP (footnotes)"/>
    <w:basedOn w:val="Normal"/>
    <w:link w:val="FootnoteTextChar"/>
    <w:uiPriority w:val="99"/>
    <w:unhideWhenUsed/>
    <w:rsid w:val="001457E9"/>
    <w:rPr>
      <w:rFonts w:asciiTheme="minorHAnsi" w:hAnsiTheme="minorHAnsi" w:cstheme="minorBidi"/>
    </w:rPr>
  </w:style>
  <w:style w:type="character" w:customStyle="1" w:styleId="FootnoteTextChar">
    <w:name w:val="Footnote Text Char"/>
    <w:aliases w:val="RSC_WP (footnotes) Char1"/>
    <w:basedOn w:val="DefaultParagraphFont"/>
    <w:link w:val="FootnoteText"/>
    <w:uiPriority w:val="99"/>
    <w:rsid w:val="001457E9"/>
    <w:rPr>
      <w:rFonts w:eastAsiaTheme="minorEastAsia"/>
      <w:lang w:val="en-US"/>
    </w:rPr>
  </w:style>
  <w:style w:type="character" w:styleId="FootnoteReference">
    <w:name w:val="footnote reference"/>
    <w:basedOn w:val="DefaultParagraphFont"/>
    <w:uiPriority w:val="99"/>
    <w:unhideWhenUsed/>
    <w:rsid w:val="001457E9"/>
    <w:rPr>
      <w:vertAlign w:val="superscript"/>
    </w:rPr>
  </w:style>
  <w:style w:type="paragraph" w:styleId="ListParagraph">
    <w:name w:val="List Paragraph"/>
    <w:basedOn w:val="Normal"/>
    <w:uiPriority w:val="34"/>
    <w:qFormat/>
    <w:rsid w:val="001457E9"/>
    <w:pPr>
      <w:ind w:left="720"/>
      <w:contextualSpacing/>
    </w:pPr>
    <w:rPr>
      <w:rFonts w:asciiTheme="minorHAnsi" w:hAnsiTheme="minorHAnsi" w:cstheme="minorBidi"/>
    </w:rPr>
  </w:style>
  <w:style w:type="table" w:styleId="LightShading">
    <w:name w:val="Light Shading"/>
    <w:basedOn w:val="TableNormal"/>
    <w:uiPriority w:val="60"/>
    <w:rsid w:val="001457E9"/>
    <w:rPr>
      <w:rFonts w:eastAsiaTheme="minorEastAsia"/>
      <w:color w:val="000000" w:themeColor="text1" w:themeShade="BF"/>
      <w:lang w:val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chart" Target="charts/chart1.xml"/><Relationship Id="rId8" Type="http://schemas.openxmlformats.org/officeDocument/2006/relationships/image" Target="media/image1.tiff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microsoft.com/office/2011/relationships/chartStyle" Target="style1.xml"/><Relationship Id="rId2" Type="http://schemas.microsoft.com/office/2011/relationships/chartColorStyle" Target="colors1.xml"/><Relationship Id="rId3" Type="http://schemas.openxmlformats.org/officeDocument/2006/relationships/oleObject" Target="Workbook3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/>
              <a:t>Fig 7: IGO Births</a:t>
            </a:r>
            <a:r>
              <a:rPr lang="en-US" sz="1000" baseline="0"/>
              <a:t> and Deaths, absolute numbers</a:t>
            </a:r>
            <a:endParaRPr lang="en-US" sz="1000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GB"/>
        </a:p>
      </c:txPr>
    </c:title>
    <c:autoTitleDeleted val="0"/>
    <c:plotArea>
      <c:layout>
        <c:manualLayout>
          <c:layoutTarget val="inner"/>
          <c:xMode val="edge"/>
          <c:yMode val="edge"/>
          <c:x val="0.113240283740043"/>
          <c:y val="0.318267716535433"/>
          <c:w val="0.866785629609294"/>
          <c:h val="0.48470217264508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'[Workbook-TIMELINES.xlsx]Sheet1'!$I$114</c:f>
              <c:strCache>
                <c:ptCount val="1"/>
                <c:pt idx="0">
                  <c:v>Deaths</c:v>
                </c:pt>
              </c:strCache>
            </c:strRef>
          </c:tx>
          <c:spPr>
            <a:solidFill>
              <a:schemeClr val="accent1">
                <a:shade val="76000"/>
              </a:schemeClr>
            </a:solidFill>
            <a:ln>
              <a:noFill/>
            </a:ln>
            <a:effectLst/>
          </c:spPr>
          <c:invertIfNegative val="0"/>
          <c:cat>
            <c:strRef>
              <c:f>[1]Sheet1!$H$115:$H$130</c:f>
              <c:strCache>
                <c:ptCount val="16"/>
                <c:pt idx="0">
                  <c:v>1850s</c:v>
                </c:pt>
                <c:pt idx="1">
                  <c:v>1860s</c:v>
                </c:pt>
                <c:pt idx="2">
                  <c:v>1870s</c:v>
                </c:pt>
                <c:pt idx="3">
                  <c:v>1880s</c:v>
                </c:pt>
                <c:pt idx="4">
                  <c:v>1890s</c:v>
                </c:pt>
                <c:pt idx="5">
                  <c:v>1900s</c:v>
                </c:pt>
                <c:pt idx="6">
                  <c:v>1910s</c:v>
                </c:pt>
                <c:pt idx="7">
                  <c:v>1920s</c:v>
                </c:pt>
                <c:pt idx="8">
                  <c:v>1930s</c:v>
                </c:pt>
                <c:pt idx="9">
                  <c:v>1940s</c:v>
                </c:pt>
                <c:pt idx="10">
                  <c:v>1950s</c:v>
                </c:pt>
                <c:pt idx="11">
                  <c:v>1960s</c:v>
                </c:pt>
                <c:pt idx="12">
                  <c:v>1970s</c:v>
                </c:pt>
                <c:pt idx="13">
                  <c:v>1980s</c:v>
                </c:pt>
                <c:pt idx="14">
                  <c:v>1990s</c:v>
                </c:pt>
                <c:pt idx="15">
                  <c:v>2000-2005</c:v>
                </c:pt>
              </c:strCache>
            </c:strRef>
          </c:cat>
          <c:val>
            <c:numRef>
              <c:f>[1]Sheet1!$I$115:$I$130</c:f>
              <c:numCache>
                <c:formatCode>General</c:formatCode>
                <c:ptCount val="16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</c:v>
                </c:pt>
                <c:pt idx="5">
                  <c:v>1.0</c:v>
                </c:pt>
                <c:pt idx="6">
                  <c:v>8.0</c:v>
                </c:pt>
                <c:pt idx="7">
                  <c:v>9.0</c:v>
                </c:pt>
                <c:pt idx="8">
                  <c:v>18.0</c:v>
                </c:pt>
                <c:pt idx="9">
                  <c:v>18.0</c:v>
                </c:pt>
                <c:pt idx="10">
                  <c:v>17.0</c:v>
                </c:pt>
                <c:pt idx="11">
                  <c:v>24.0</c:v>
                </c:pt>
                <c:pt idx="12">
                  <c:v>23.0</c:v>
                </c:pt>
                <c:pt idx="13">
                  <c:v>14.0</c:v>
                </c:pt>
                <c:pt idx="14">
                  <c:v>57.0</c:v>
                </c:pt>
                <c:pt idx="15">
                  <c:v>19.0</c:v>
                </c:pt>
              </c:numCache>
            </c:numRef>
          </c:val>
        </c:ser>
        <c:ser>
          <c:idx val="1"/>
          <c:order val="1"/>
          <c:tx>
            <c:strRef>
              <c:f>'[Workbook-TIMELINES.xlsx]Sheet1'!$J$114</c:f>
              <c:strCache>
                <c:ptCount val="1"/>
                <c:pt idx="0">
                  <c:v>Births</c:v>
                </c:pt>
              </c:strCache>
            </c:strRef>
          </c:tx>
          <c:spPr>
            <a:solidFill>
              <a:schemeClr val="accent1">
                <a:tint val="77000"/>
              </a:schemeClr>
            </a:solidFill>
            <a:ln>
              <a:noFill/>
            </a:ln>
            <a:effectLst/>
          </c:spPr>
          <c:invertIfNegative val="0"/>
          <c:cat>
            <c:strRef>
              <c:f>[1]Sheet1!$H$115:$H$130</c:f>
              <c:strCache>
                <c:ptCount val="16"/>
                <c:pt idx="0">
                  <c:v>1850s</c:v>
                </c:pt>
                <c:pt idx="1">
                  <c:v>1860s</c:v>
                </c:pt>
                <c:pt idx="2">
                  <c:v>1870s</c:v>
                </c:pt>
                <c:pt idx="3">
                  <c:v>1880s</c:v>
                </c:pt>
                <c:pt idx="4">
                  <c:v>1890s</c:v>
                </c:pt>
                <c:pt idx="5">
                  <c:v>1900s</c:v>
                </c:pt>
                <c:pt idx="6">
                  <c:v>1910s</c:v>
                </c:pt>
                <c:pt idx="7">
                  <c:v>1920s</c:v>
                </c:pt>
                <c:pt idx="8">
                  <c:v>1930s</c:v>
                </c:pt>
                <c:pt idx="9">
                  <c:v>1940s</c:v>
                </c:pt>
                <c:pt idx="10">
                  <c:v>1950s</c:v>
                </c:pt>
                <c:pt idx="11">
                  <c:v>1960s</c:v>
                </c:pt>
                <c:pt idx="12">
                  <c:v>1970s</c:v>
                </c:pt>
                <c:pt idx="13">
                  <c:v>1980s</c:v>
                </c:pt>
                <c:pt idx="14">
                  <c:v>1990s</c:v>
                </c:pt>
                <c:pt idx="15">
                  <c:v>2000-2005</c:v>
                </c:pt>
              </c:strCache>
            </c:strRef>
          </c:cat>
          <c:val>
            <c:numRef>
              <c:f>[1]Sheet1!$J$115:$J$130</c:f>
              <c:numCache>
                <c:formatCode>General</c:formatCode>
                <c:ptCount val="16"/>
                <c:pt idx="0">
                  <c:v>1.0</c:v>
                </c:pt>
                <c:pt idx="1">
                  <c:v>3.0</c:v>
                </c:pt>
                <c:pt idx="2">
                  <c:v>4.0</c:v>
                </c:pt>
                <c:pt idx="3">
                  <c:v>7.0</c:v>
                </c:pt>
                <c:pt idx="4">
                  <c:v>7.0</c:v>
                </c:pt>
                <c:pt idx="5">
                  <c:v>19.0</c:v>
                </c:pt>
                <c:pt idx="6">
                  <c:v>16.0</c:v>
                </c:pt>
                <c:pt idx="7">
                  <c:v>30.0</c:v>
                </c:pt>
                <c:pt idx="8">
                  <c:v>9.0</c:v>
                </c:pt>
                <c:pt idx="9">
                  <c:v>52.0</c:v>
                </c:pt>
                <c:pt idx="10">
                  <c:v>61.0</c:v>
                </c:pt>
                <c:pt idx="11">
                  <c:v>82.0</c:v>
                </c:pt>
                <c:pt idx="12">
                  <c:v>96.0</c:v>
                </c:pt>
                <c:pt idx="13">
                  <c:v>59.0</c:v>
                </c:pt>
                <c:pt idx="14">
                  <c:v>81.0</c:v>
                </c:pt>
                <c:pt idx="15">
                  <c:v>33.0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633078192"/>
        <c:axId val="633080240"/>
      </c:barChart>
      <c:catAx>
        <c:axId val="633078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GB"/>
          </a:p>
        </c:txPr>
        <c:crossAx val="633080240"/>
        <c:crosses val="autoZero"/>
        <c:auto val="1"/>
        <c:lblAlgn val="ctr"/>
        <c:lblOffset val="100"/>
        <c:noMultiLvlLbl val="0"/>
      </c:catAx>
      <c:valAx>
        <c:axId val="6330802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GB"/>
          </a:p>
        </c:txPr>
        <c:crossAx val="6330781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GB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GB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2904</Words>
  <Characters>16556</Characters>
  <Application>Microsoft Macintosh Word</Application>
  <DocSecurity>0</DocSecurity>
  <Lines>137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10</vt:i4>
      </vt:variant>
    </vt:vector>
  </HeadingPairs>
  <TitlesOfParts>
    <vt:vector size="11" baseType="lpstr">
      <vt:lpstr/>
      <vt:lpstr/>
      <vt:lpstr>APPENDIX I – Supplementary Charts and Figures</vt:lpstr>
      <vt:lpstr/>
      <vt:lpstr/>
      <vt:lpstr/>
      <vt:lpstr>Fig. 8. Decadal fatality rates</vt:lpstr>
      <vt:lpstr>/</vt:lpstr>
      <vt:lpstr>Table 3: Manner of Death by Organizational Function (% deaths)</vt:lpstr>
      <vt:lpstr/>
      <vt:lpstr>Appendix 2   -  Codebook for Dead IGOs Dataset (DIGO)</vt:lpstr>
    </vt:vector>
  </TitlesOfParts>
  <LinksUpToDate>false</LinksUpToDate>
  <CharactersWithSpaces>19422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Sangiovanni, Andrea</dc:creator>
  <cp:keywords/>
  <dc:description/>
  <cp:lastModifiedBy>Sangiovanni, Andrea</cp:lastModifiedBy>
  <cp:revision>5</cp:revision>
  <dcterms:created xsi:type="dcterms:W3CDTF">2018-10-09T11:04:00Z</dcterms:created>
  <dcterms:modified xsi:type="dcterms:W3CDTF">2018-10-09T11:24:00Z</dcterms:modified>
</cp:coreProperties>
</file>